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</w:t>
        <w:tab/>
        <w:t xml:space="preserve">           Дело № 5-87-27/2020 </w:t>
      </w:r>
    </w:p>
    <w:p w:rsidR="00A77B3E">
      <w:r>
        <w:t xml:space="preserve">                                                                                                           УИД 91RS0007-телефон-телефон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14 февраля 2020 года</w:t>
        <w:tab/>
        <w:tab/>
        <w:tab/>
        <w:tab/>
        <w:tab/>
        <w:t xml:space="preserve">                                        адрес </w:t>
      </w:r>
    </w:p>
    <w:p w:rsidR="00A77B3E"/>
    <w:p w:rsidR="00A77B3E">
      <w:r>
        <w:t xml:space="preserve"> </w:t>
        <w:tab/>
        <w:t xml:space="preserve">  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представителя лица привлекаемого к административной ответственности – Кара В.А.,  </w:t>
      </w:r>
    </w:p>
    <w:p w:rsidR="00A77B3E">
      <w:r>
        <w:t xml:space="preserve">рассмотрев в открытом судебном заседании дело об административном правонарушении, в отношении юридического лица Общество с Ограниченной Ответственностью «ДСУ № 45», юридический адрес Общества:                                     адрес, ..., адрес, о привлечении его к административной ответственности за правонарушение, предусмотренное ч.1 ст. 12.34 КоАП  Российской Федерации,  </w:t>
      </w:r>
    </w:p>
    <w:p w:rsidR="00A77B3E">
      <w:r>
        <w:t xml:space="preserve"> </w:t>
        <w:tab/>
        <w:tab/>
        <w:tab/>
        <w:tab/>
        <w:tab/>
        <w:t xml:space="preserve">  </w:t>
      </w:r>
    </w:p>
    <w:p w:rsidR="00A77B3E">
      <w:r>
        <w:t>УСТАНОВИЛ:</w:t>
      </w:r>
    </w:p>
    <w:p w:rsidR="00A77B3E"/>
    <w:p w:rsidR="00A77B3E">
      <w:r>
        <w:tab/>
        <w:t xml:space="preserve">дата в время, возле дома ..., расположенного по адрес в адрес, юридическим лицом Общество с Ограниченной Ответственностью «ДСУ № 45», ответственный за производство работ по ремонту асфальтобетонного покрытия, не обеспечило безопасность дорожного движения на месте проведения работ, а именно со стороны                        ул. адрес ... отсутствовал дорожный знак 3.24 «Ограничение максимальной скорости», 1.20.3 «Сужение дороги» и место производства работ не ограждено конусами; со стороны адрес адрес, отсутствовал дорожный знак 3.24 «Ограничение максимально скорости», 1.20.2 «Сужение дороги», 4.2.2 «Объезд препятствия слева»,1.25 «Дорожные работы».  </w:t>
      </w:r>
    </w:p>
    <w:p w:rsidR="00A77B3E">
      <w:r>
        <w:t xml:space="preserve">В судебное заседание явился представитель лица привлекаемого к административной ответственности по доверенности Кара В.А., которая пояснила, что предприятие с правонарушением согласно, вину признает. С учетом характера совершенного правонарушения, размера вреда, которое не представляет существенного нарушения, просит производство по делу прекратить за малозначительностью. Также Кара В.А. пояснила, что в настоящее время недостатки по оборудованию места проведения работ устранены, работы по данному объекту завершены. </w:t>
      </w:r>
    </w:p>
    <w:p w:rsidR="00A77B3E">
      <w:r>
        <w:t>Исследовав материалы дела, мировой судья приходит к выводу о наличии в действиях ООО «ДСУ № 45» состава правонарушения, предусмотренного ч.1 ст.12.34 КоАП РФ, исходя из следующего.</w:t>
      </w:r>
    </w:p>
    <w:p w:rsidR="00A77B3E">
      <w:r>
        <w:t>Согласно части 1 статьи 12.34 Кодекса Российской Федерации об административных правонарушениях,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A77B3E">
      <w: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A77B3E">
      <w:r>
        <w:t>В соответствии с частью 1 статьи 20 указанного федерального закона строительство, реконструкция являющихся сооружениями пересечения автомобильной дороги с другими автомобильными дорогами (далее также - пересечение) и примыкания автомобильной дороги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 кодексом Российской Федерации и указанным Федеральным законом, и согласия в письменной форме владельцев автомобильных дорог.</w:t>
      </w:r>
    </w:p>
    <w:p w:rsidR="00A77B3E">
      <w:r>
        <w:t>Пунктом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установлено, что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>
      <w:r>
        <w:t>По окончании работ на дороге должно быть обеспечено безопасное передвижение транспортных средств и пешеходов.</w:t>
      </w:r>
    </w:p>
    <w:p w:rsidR="00A77B3E">
      <w:r>
        <w:t xml:space="preserve">В силу пункта 1.3 "ВСН 37-84. Инструкция по организации движения и ограждению мест производства дорожных работ", утвержденной Минавтодором РСФСР от 05 марта 1984 года, до начала дорожных работ дорожная организация должна составить привязанные к местности схемы организации движения транспортных средств и пешеходов на участке проведения работ. На схемах показывают геометрические параметры ремонтируемого участка (ширина проезжей части и обочин, радиусы кривых в плане, продольный уклон, тип покрытия и т.д.) с указанием искусственных сооружений, расположения съездов, разъездов и объездов, мест расстановки дорожных знаков, нанесения при необходимости временной разметки, ограждений, расположения сигнальных фонарей, складирования строительных материалов. На схеме указывают вид и характер дорожных работ, сроки их исполнения, наименование организации, проводящей работы, телефоны и фамилии должностных лиц, составивших схему и ответственных за проведение работ. Схемы организации движения и ограждения мест производства дорожных работ должны быть утверждены руководителем дорожной организации и заблаговременно согласованы с органами Государственной автомобильной инспекции. </w:t>
      </w:r>
    </w:p>
    <w:p w:rsidR="00A77B3E">
      <w:r>
        <w:t>К выполнению дорожных работ, в том числе размещению дорожных машин, инвентаря, материалов, нарушающих режим движения, разрешается приступать после полного обустройства места работ всеми необходимыми временными дорожными знаками и ограждениями (пункт 1.12 Инструкции).</w:t>
      </w:r>
    </w:p>
    <w:p w:rsidR="00A77B3E">
      <w:r>
        <w:t>В соответствии пункта 1.16 Инструкции ответственность за соблюдение требований указанной Инструкции возлагается на руководителей дорожных хозяйств и на лиц, непосредственно руководящих дорожными работами, а при производстве работ сторонними организациями - на соответствующих работников этих организаций.</w:t>
      </w:r>
    </w:p>
    <w:p w:rsidR="00A77B3E">
      <w:r>
        <w:t>Пунктами 5.1.12, 5.2.1, 5.2.27 "ГОСТ Р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утвержденного приказом Ростехрегулирования от 15 декабря 2004 года N 120-ст (далее - ГОСТ Р 52289-2004), установлено, что 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на проезжей части, обочинах и разделительной полосе. Предупреждающие знаки применяют для информирования водителей о характере опасности и приближении к опасному участку дороги, движение по которому требует принятия мер, соответствующих обстановке. Знак 1.25 "Дорожные работы" устанавливают перед участком дороги, в пределах которого проводятся любые виды работ.</w:t>
      </w:r>
    </w:p>
    <w:p w:rsidR="00A77B3E">
      <w:r>
        <w:t xml:space="preserve">В соответствии с п. 4.2.1 ОДМ 218.6.019-2016 производство работ начинается организацией – исполнителем при наличии утвержденной и согласованной схемы организации движения и ограждения места производства дорожных работ. Размещение на проезжей части и обочинах оборудования, инвентаря, строительных материалов и дорожных машин осуществляется организацией – 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 При выполнении работ строительные материалы, грунт, дорожные машины, механизмы и оборудование размещаются в рабочей зоне или в местах хранения. В случае размещения мест хранения строительной техники и материалов в пределах земляного полотна, на велосипедных дорожках и тротуарах, места хранения обозначаются как места производства работ в соответствии с проектом организации движения. Отклонение от схемы, а также применение неисправных технических средств не допускается. </w:t>
      </w:r>
    </w:p>
    <w:p w:rsidR="00A77B3E">
      <w:r>
        <w:t xml:space="preserve">Согласно п. 14 ОП ПДД РФ, должностные и иные лица, ответственные за производство работ на дорогах, обязаны обеспечить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и в темное время суток и в условиях недостаточной видимости –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                </w:t>
      </w:r>
    </w:p>
    <w:p w:rsidR="00A77B3E">
      <w:r>
        <w:t xml:space="preserve">ООО «ДСУ № 45» является лицом, ответственным за содержание проведение ремонтных работ на указанном участке. Доказательств, подтверждающих принятие достаточных и своевременных мер для соблюдения требований законодательства, ООО «ДСУ № 45» не представило. Чрезвычайных и непредотвратимых обстоятельств, исключающих возможность соблюдения действующих норм и правил, не установлено. Из материалов дела усматривается, что в настоящее время недостатки по оборудованию места проведения работ устранены, работы по данному объекту завершены. </w:t>
      </w:r>
    </w:p>
    <w:p w:rsidR="00A77B3E">
      <w:r>
        <w:t xml:space="preserve">При таких обстоятельствах, прихожу к выводу о виновности ООО «ДСУ № 45» в совершении административного правонарушения, предусмотренного ч.1 ст.12.34 КоАП РФ, - несоблюдении требований по обеспечению безопасности дорожного движения при ремонте дорог. </w:t>
      </w:r>
    </w:p>
    <w:p w:rsidR="00A77B3E">
      <w:r>
        <w:t xml:space="preserve">Обстоятельства нарушения ООО «ДСУ № 45» требований по обеспечению безопасности дорожного движения при ремонте дорог помимо полного признания вины подтверждаются протоколом об административном правонарушении ... телефон от дата и дополнением к нему (л.д. 1,2), Актом  выявленных недостатков от дата (л.д.4), объяснениями           фио (л.д. 5), схемой (л.д.6), предписанием (л.д.9), требованием о прекращении противоправных действий (л.д.10), ответом генерального директора ООО "ДСУ № 45" фио об устранении недостатков и завершении выполненных работ (л.д. 11), техническим заданием к Контракту (л.д.49-52).   </w:t>
      </w:r>
    </w:p>
    <w:p w:rsidR="00A77B3E">
      <w:r>
        <w:t>Согласно ст. 4.1 ч.3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A77B3E">
      <w:r>
        <w:t>В соответствии с п.3.2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>
      <w:r>
        <w:t>При этом согласно ч. 3.3 ст. 4.1 КоАП РФ при назначении административного наказания в соответствии с ч. 3.2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КоАП РФ.</w:t>
      </w:r>
    </w:p>
    <w:p w:rsidR="00A77B3E">
      <w:r>
        <w:t>С учетом характера совершенного правонарушения, а также принимая во внимание, что предприятие впервые привлекается к административной ответственности, наличие смягчающего обстоятельства – признание вины, отсутствие отягчающих обстоятельств, административный штраф подлежит снижению ниже низшего предела, предусмотренного санкцией данной статьи, но до размера не менее половины минимального размера, предусмотренного санкцией.</w:t>
      </w:r>
    </w:p>
    <w:p w:rsidR="00A77B3E">
      <w:r>
        <w:t xml:space="preserve">Доводы представителя лица, привлекаемого к административной ответственности о прекращении производства по делу за малозначительностью, являются необоснованными, поскольку с учетом объективной стороны вмененного правонарушения, они ни при каких обстоятельствах не могут быть признаны малозначительными, так как существенно нарушают охраняемые общественные отношения. Такие обстоятельства, как имущественное положение привлекаемого к ответственности лица, добровольное устранение последствий правонарушения, не являются обстоятельствами, характеризующими малозначительность правонарушения.     </w:t>
      </w:r>
    </w:p>
    <w:p w:rsidR="00A77B3E">
      <w:r>
        <w:t xml:space="preserve">            Руководствуясь ст. ст. 4.1, 29.9, 29.10 КоАП РФ, мировой судья</w:t>
      </w:r>
    </w:p>
    <w:p w:rsidR="00A77B3E">
      <w:r>
        <w:tab/>
        <w:t xml:space="preserve">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Общество с Ограниченной Ответственностью «ДСУ № 45», признать виновным в совершении административного правонарушения, предусмотренного ч.1 ст. 12.34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Феодосийский городской суд адрес через мирового судью судебного участка № 87 Феодосийского судебного района (городской адрес) адрес.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>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