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2</w:t>
      </w:r>
    </w:p>
    <w:p w:rsidR="00A77B3E"/>
    <w:p w:rsidR="00A77B3E">
      <w:r>
        <w:t xml:space="preserve">                                                                                              </w:t>
        <w:tab/>
        <w:t xml:space="preserve">           Дело № 5-87-33/2020 </w:t>
      </w:r>
    </w:p>
    <w:p w:rsidR="00A77B3E">
      <w:r>
        <w:t xml:space="preserve">                                                                                                                     УИД 91RS0007-телефон-телефон                                             </w:t>
      </w:r>
    </w:p>
    <w:p w:rsidR="00A77B3E"/>
    <w:p w:rsidR="00A77B3E">
      <w:r>
        <w:t>П О С Т А Н О В Л Е Н И Е</w:t>
      </w:r>
    </w:p>
    <w:p w:rsidR="00A77B3E"/>
    <w:p w:rsidR="00A77B3E">
      <w:r>
        <w:t>06 февраля 2020 года</w:t>
        <w:tab/>
        <w:tab/>
        <w:tab/>
        <w:tab/>
        <w:tab/>
        <w:t xml:space="preserve">                                        адрес </w:t>
      </w:r>
    </w:p>
    <w:p w:rsidR="00A77B3E"/>
    <w:p w:rsidR="00A77B3E">
      <w:r>
        <w:t xml:space="preserve"> </w:t>
        <w:tab/>
        <w:t xml:space="preserve">  Мировой судья судебного участка № 87 Феодосийского судебного района (городской адрес) адрес Ваянова Т.Н., </w:t>
      </w:r>
    </w:p>
    <w:p w:rsidR="00A77B3E">
      <w:r>
        <w:t xml:space="preserve">с участием лица, привлекаемого к административной ответственности –                 Яковук А.Ю.,  </w:t>
      </w:r>
    </w:p>
    <w:p w:rsidR="00A77B3E">
      <w:r>
        <w:t xml:space="preserve">рассмотрев в открытом судебном заседании адрес дело об административном правонарушении, в отношении должностного лица наименование организации Яковук Артура Юрьевича, гражданина адрес, холостого, работающего мастером строительного адреснаименование организации, зарегистрированного и проживающего по адресу: адрес,                           адрес, о привлечении его к административной ответственности за правонарушение, предусмотренное ч.1 ст. 12.34 КоАП  Российской Федерации,  </w:t>
      </w:r>
    </w:p>
    <w:p w:rsidR="00A77B3E">
      <w:r>
        <w:t xml:space="preserve"> </w:t>
        <w:tab/>
        <w:tab/>
        <w:tab/>
        <w:tab/>
        <w:tab/>
        <w:t xml:space="preserve">  </w:t>
      </w:r>
    </w:p>
    <w:p w:rsidR="00A77B3E">
      <w:r>
        <w:t>УСТАНОВИЛ:</w:t>
      </w:r>
    </w:p>
    <w:p w:rsidR="00A77B3E"/>
    <w:p w:rsidR="00A77B3E">
      <w:r>
        <w:tab/>
        <w:t xml:space="preserve">дата в время, возле дома № ..., расположенного по               адрес в адрес, Якобов А.Ю., являющийся должностным лицом, ответственный за производство работ асфальтобетонного покрытия, не обеспечил безопасность дорожного движения на месте проведения работ, а именно со стороны                  ул. адрес Белогорска, отсутствовали дорожные знаки 3.24 «Ограничение максимальной скорости», 1.20.3 «Сужение дороги» и место производства работ не ограждено конусами; со стороны адрес адрес, отсутствовали дорожные знаки 3.24 «Ограничение максимально скорости», 1.20.2 «Сужение дороги», 4.2.2 «Объезд препятствия слева»,1.25 «Дорожные работы».  </w:t>
      </w:r>
    </w:p>
    <w:p w:rsidR="00A77B3E">
      <w:r>
        <w:t xml:space="preserve">В судебном заседании Яковук А.Ю. пояснил, что с дата работает мастером строительных работ в наименование организации. дата в адрес проводили работу по ремонту асфальтированного покрытия. Место ремонтных работ не обустроили знаками и конусами, так как они находились на другом объекте. О ненадлежащем обустройстве места проведения ремонтных дорог, согласно схеме, сотрудниками ... составлен акт и требование о прекращении работ. После чего, установлены знаки предупреждающие ремонтные работы на дороге. Вину признает, раскаивается в содеянном.      </w:t>
      </w:r>
    </w:p>
    <w:p w:rsidR="00A77B3E">
      <w:r>
        <w:t>Выслушав объяснения Яковук А.Ю., исследовав материалы дела, мировой судья приходит к выводу о наличии в действиях должностного лица наименование организации             Яковук А.Ю. состава правонарушения, предусмотренного ч.1 ст.12.34 КоАП РФ, исходя из следующего.</w:t>
      </w:r>
    </w:p>
    <w:p w:rsidR="00A77B3E">
      <w:r>
        <w:t>Согласно части 1 статьи 12.34 Кодекса Российской Федерации об административных правонарушениях, несоблюдение требований по обеспечению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 либо непринятие мер по своевременному устранению помех в дорожном движении, по осуществлению временного ограничения или прекращения движения транспортных средств на отдельных участках дорог в случаях, если пользование такими участками угрожает безопасности дорожного движения, влечет наложение административного штрафа на должностных лиц, ответственных за состояние дорог, железнодорожных переездов или других дорожных сооружений, в размере от двадцати тысяч до тридцати тысяч рублей; на юридических лиц - от двухсот тысяч до трехсот тысяч рублей.</w:t>
      </w:r>
    </w:p>
    <w:p w:rsidR="00A77B3E">
      <w:r>
        <w:t>Отношения, возникающие в связи с использованием автомобильных дорог и осуществлением дорожной деятельности в Российской Федерации, регулируются Федеральным законом от 08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A77B3E">
      <w:r>
        <w:t>В соответствии с частью 1 статьи 20 указанного федерального закона строительство, реконструкция являющихся сооружениями пересечения автомобильной дороги с другими автомобильными дорогами (далее также - пересечение) и примыкания автомобильной дороги к другой автомобильной дороге (далее также - примыкание) допускаются при наличии разрешения на строительство, выдаваемого в соответствии с Градостроительным кодексом Российской Федерации и указанным Федеральным законом, и согласия в письменной форме владельцев автомобильных дорог.</w:t>
      </w:r>
    </w:p>
    <w:p w:rsidR="00A77B3E">
      <w:r>
        <w:t>Пунктом 14 Основных положений по допуску транспортных средств к эксплуатации и обязанностей должностных лиц по обеспечению безопасности дорожного движения, утвержденных постановлением Правительства Российской Федерации от 23 октября 1993 года N 1090 (далее - Основные положения), установлено, что должностные и иные лица, ответственные за производство работ на дорогах, обязаны обеспечивать безопасность движения в местах проведения работ. Эти места, а также неработающие дорожные машины, строительные материалы, конструкции и тому подобное, которые не могут быть убраны за пределы дороги, должны быть обозначены соответствующими дорожными знаками, направляющими и ограждающими устройствами, а в темное время суток и в условиях недостаточной видимости - дополнительно красными или желтыми сигнальными огнями.</w:t>
      </w:r>
    </w:p>
    <w:p w:rsidR="00A77B3E">
      <w:r>
        <w:t>По окончании работ на дороге должно быть обеспечено безопасное передвижение транспортных средств и пешеходов.</w:t>
      </w:r>
    </w:p>
    <w:p w:rsidR="00A77B3E">
      <w:r>
        <w:t xml:space="preserve">В силу пункта 1.3 "ВСН 37-84. Инструкция по организации движения и ограждению мест производства дорожных работ", утвержденной Минавтодором РСФСР от 05 марта 1984 года (далее - Инструкция), до начала дорожных работ дорожная организация должна составить привязанные к местности схемы организации движения транспортных средств и пешеходов на участке проведения работ. На схемах показывают геометрические параметры ремонтируемого участка (ширина проезжей части и обочин, радиусы кривых в плане, продольный уклон, тип покрытия и т.д.) с указанием искусственных сооружений, расположения съездов, разъездов и объездов, мест расстановки дорожных знаков, нанесения при необходимости временной разметки, ограждений, расположения сигнальных фонарей, складирования строительных материалов. На схеме указывают вид и характер дорожных работ, сроки их исполнения, наименование организации, проводящей работы, телефоны и фамилии должностных лиц, составивших схему и ответственных за проведение работ. Схемы организации движения и ограждения мест производства дорожных работ должны быть утверждены руководителем дорожной организации и заблаговременно согласованы с органами Государственной автомобильной инспекции. </w:t>
      </w:r>
    </w:p>
    <w:p w:rsidR="00A77B3E">
      <w:r>
        <w:t>К выполнению дорожных работ, в том числе размещению дорожных машин, инвентаря, материалов, нарушающих режим движения, разрешается приступать после полного обустройства места работ всеми необходимыми временными дорожными знаками и ограждениями (пункт 1.12 Инструкции).</w:t>
      </w:r>
    </w:p>
    <w:p w:rsidR="00A77B3E">
      <w:r>
        <w:t>В соответствии пункта 1.16 Инструкции ответственность за соблюдение требований указанной Инструкции возлагается на руководителей дорожных хозяйств и на лиц, непосредственно руководящих дорожными работами, а при производстве работ сторонними организациями - на соответствующих работников этих организаций.</w:t>
      </w:r>
    </w:p>
    <w:p w:rsidR="00A77B3E">
      <w:r>
        <w:t>Пунктами 5.1.12, 5.2.1, 5.2.27 "ГОСТ Р 52289-2004. 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утвержденного приказом Ростехрегулирования от 15 декабря 2004 года N 120-ст (далее - ГОСТ Р 52289-2004), установлено, что в местах проведения работ на дороге и при временных оперативных изменениях организации движения знаки на переносных опорах допускается устанавливать на проезжей части, обочинах и разделительной полосе. Предупреждающие знаки применяют для информирования водителей о характере опасности и приближении к опасному участку дороги, движение по которому требует принятия мер, соответствующих обстановке. Знак 1.25 "Дорожные работы" устанавливают перед участком дороги, в пределах которого проводятся любые виды работ.</w:t>
      </w:r>
    </w:p>
    <w:p w:rsidR="00A77B3E">
      <w:r>
        <w:t xml:space="preserve">В соответствии с п. 4.2.1 ОДМ 218.6.019-2016 производство работ начинается организацией – исполнителем при наличии утвержденной и согласованной схемы организации движения и ограждения места производства дорожных работ. Размещение на проезжей части и обочинах оборудования, инвентаря, строительных материалов и дорожных машин осуществляется организацией – исполнителем после полного обустройства участка временного изменения движения всеми необходимыми техническими средствами организации движения, ограждающими и направляющими устройствами в соответствии со схемой. При выполнении работ строительные материалы, грунт, дорожные машины, механизмы и оборудование размещаются в рабочей зоне или в местах хранения. В случае размещения мест хранения строительной техники и материалов в пределах земляного полотна, на велосипедных дорожках и тротуарах, места хранения обозначаются как места производства работ в соответствии с проектом организации движения. Отклонение от схемы, а также применение неисправных технических средств не допускается. </w:t>
      </w:r>
    </w:p>
    <w:p w:rsidR="00A77B3E">
      <w:r>
        <w:t xml:space="preserve">Согласно п. 14 ОП ПДД РФ, должностные и иные лица, ответственные за производство работ на дорогах, обязаны обеспечить безопасность движения в местах проведения работ. Эти места, а также неработающие дорожные машины, строительные материалы, конструкции и тому подобное, которые не могут быть убраны за пределы дороги, должны быть обозначены соответствующими дорожными знаками, направляющими и ограждающими устройствами, и в темное время суток и в условиях недостаточной видимости – дополнительно красными или желтыми сигнальными огнями. По окончании работ на дороге должно быть обеспечено безопасное передвижение транспортных средств и пешеходов.                </w:t>
      </w:r>
    </w:p>
    <w:p w:rsidR="00A77B3E">
      <w:r>
        <w:t xml:space="preserve">Обстоятельства нарушения должностным лицом наименование организации Яковук А.Ю. требований по обеспечению безопасности дорожного движения при ремонте дорог помимо признания вины подтверждаются протоколом об административном правонарушении ... от дата и дополнением к нему                  (л.д. 4,5), Актом  выявленных недостатков от дата с видеофиксацией (л.д.7), объяснениями Яковук А.Ю. (л.д. 8), схемой организации движения на время производства дорог по ремонту асфальтированного покрытия по адрес ... адрес в населенном пункте, ответственными за проведение дорожных работ признаны Яковук А.Ю. и фио (л.д.9), приказом о приеме на работу Яковук А.Ю. от дата № ... (л.д.16), приказом о переводе Яковук А.Ю. на должность мастера строительного участка от дата № ... (л.д.17), должностной инструкцией мастера строительного участка (л.д. 18-20),  предписанием об устранении недостатков места производства работ по ремонту асфальтобетонного покрытия (л.д.12), требованием о прекращении противоправных действий (л.д.13), ответ наименование организации об устранении недостатков, выявленных дата и о завершении выполнения работ на объекте дата  (л.д.14).   </w:t>
      </w:r>
    </w:p>
    <w:p w:rsidR="00A77B3E">
      <w:r>
        <w:t xml:space="preserve">Яковук А.Ю. исходя из положений ст.2.4 КоАП РФ и совокупности возложенных на него обязанностей, является должностным лицом. Исходя из п.1 должностной инструкции, Яковук А.Ю., являющийся мастером строительного участка, относится к категории руководителей, в обязанность которого входит также контроль обеспечения рабочих мест знаками безопасности, предупредительными надписями и плакатами. Согласно схеме организации движения на время производства работ по ремонту асфальтированного покрытия по адрес ... адрес,                    Яковук А.Ю. признан ответственным за проведение дорожных работ на данном участке. </w:t>
      </w:r>
    </w:p>
    <w:p w:rsidR="00A77B3E">
      <w:r>
        <w:t xml:space="preserve">Из материалов дела усматривается, что в настоящее время недостатки по оборудованию места проведения работ устранены, работы по данному объекту завершены. </w:t>
      </w:r>
    </w:p>
    <w:p w:rsidR="00A77B3E">
      <w:r>
        <w:t xml:space="preserve">При таких обстоятельствах, прихожу к выводу о виновности должностного лица наименование организации Яковук А.Ю. в совершении административного правонарушения, предусмотренного ч.1 ст.12.34 КоАП РФ, - несоблюдении требований по обеспечению безопасности дорожного движения при ремонте дорог. </w:t>
      </w:r>
    </w:p>
    <w:p w:rsidR="00A77B3E">
      <w:r>
        <w:t>Согласно ст. 4.1 ч.2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A77B3E">
      <w:r>
        <w:t xml:space="preserve">Учитывая данные о личности Яковук А.Ю., наличие обстоятельств, смягчающих административное наказание – признание вины и раскаяние в содеянном, отсутствие обстоятельств, отягчающих административную ответственность, полагаю возможным назначить Яковук А.Ю. минимальное административное наказание, предусмотренное ч.1 ст.12.34  КоАП Российской Федерации.   </w:t>
      </w:r>
    </w:p>
    <w:p w:rsidR="00A77B3E">
      <w:r>
        <w:t xml:space="preserve">Мировой судья лишен возможности назначить Яковук А.Ю. административной штраф в размере менее минимального размера штрафа, предусмотренного ч.1 ст.12.34 КоАП РФ, поскольку размер наказания за данное правонарушение, составляет для должностного лица менее пятидесяти тысяч рублей, что препятствует применить правила ч.2.2 ст. 4.1 КоАП Российской Федерации. </w:t>
      </w:r>
    </w:p>
    <w:p w:rsidR="00A77B3E">
      <w:r>
        <w:t xml:space="preserve">  На основании изложенного, руководствуясь ст. ст. 4.1, 29.9, 29.10 КоАП РФ, мировой судья, - </w:t>
      </w:r>
    </w:p>
    <w:p w:rsidR="00A77B3E">
      <w:r>
        <w:tab/>
        <w:t xml:space="preserve">                                          </w:t>
      </w:r>
    </w:p>
    <w:p w:rsidR="00A77B3E">
      <w:r>
        <w:t>ПОСТАНОВИЛ:</w:t>
      </w:r>
    </w:p>
    <w:p w:rsidR="00A77B3E"/>
    <w:p w:rsidR="00A77B3E">
      <w:r>
        <w:tab/>
        <w:t>Должностное лицо наименование организации Яковук Артура Юрьевича, признать виновным в совершении административного правонарушения, предусмотренного ч.1 ст. 12.34 КоАП Российской Федерации, и назначить ему наказание в виде административного штрафа в размере сумма.</w:t>
      </w:r>
    </w:p>
    <w:p w:rsidR="00A77B3E">
      <w:r>
        <w:t xml:space="preserve">           Штраф подлежит уплате по реквизитам: Получатель:  УФК по адрес (Министерство юстиции адрес, л/с ...), ИНН: телефон, КПП: телефон, Банк получателя: Отделение по адрес Южного главного управления ЦБРФ, </w:t>
      </w:r>
    </w:p>
    <w:p w:rsidR="00A77B3E">
      <w:r>
        <w:t xml:space="preserve">БИК: телефон,  счет: ..., ОКТМО телефон, УИН – 0, </w:t>
      </w:r>
    </w:p>
    <w:p w:rsidR="00A77B3E">
      <w:r>
        <w:t xml:space="preserve">КБК телефон телефон  </w:t>
      </w:r>
    </w:p>
    <w:p w:rsidR="00A77B3E">
      <w:r>
        <w:t>Согласно ст. 32.2 ч.1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или 1.3 настоящей статьи,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КоАП РФ.</w:t>
      </w:r>
    </w:p>
    <w:p w:rsidR="00A77B3E">
      <w:r>
        <w:t xml:space="preserve">Постановление может быть обжаловано в течение 10 суток со дня вручения или получения копии постановления в Феодосийский городской суд адрес через мирового судью судебного участка № 87 Феодосийского судебного района (городской адрес) адрес. </w:t>
      </w:r>
    </w:p>
    <w:p w:rsidR="00A77B3E"/>
    <w:p w:rsidR="00A77B3E"/>
    <w:p w:rsidR="00A77B3E">
      <w:r>
        <w:t>Мировой судья</w:t>
        <w:tab/>
        <w:tab/>
        <w:tab/>
        <w:t xml:space="preserve">     </w:t>
        <w:tab/>
        <w:t xml:space="preserve">                                                           Т.Н. Ваянова</w:t>
      </w:r>
    </w:p>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