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A1B" w:rsidP="00104A1B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104A1B">
      <w:pPr>
        <w:jc w:val="both"/>
      </w:pPr>
      <w:r>
        <w:t>Дело № 5-87-117/2021</w:t>
      </w:r>
    </w:p>
    <w:p w:rsidR="00104A1B" w:rsidP="00104A1B">
      <w:pPr>
        <w:jc w:val="both"/>
      </w:pPr>
      <w:r>
        <w:t>оглашена</w:t>
      </w:r>
      <w:r>
        <w:t xml:space="preserve"> 22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</w:t>
      </w:r>
    </w:p>
    <w:p w:rsidR="00A77B3E" w:rsidP="00104A1B">
      <w:pPr>
        <w:jc w:val="both"/>
      </w:pPr>
      <w:r>
        <w:t xml:space="preserve">УИД 91 MS0087-01-2021-000436-13                                             </w:t>
      </w:r>
    </w:p>
    <w:p w:rsidR="00A77B3E" w:rsidP="00104A1B">
      <w:pPr>
        <w:jc w:val="both"/>
      </w:pPr>
      <w:r>
        <w:t xml:space="preserve">день составления постановления </w:t>
      </w:r>
    </w:p>
    <w:p w:rsidR="00A77B3E" w:rsidP="00104A1B">
      <w:pPr>
        <w:jc w:val="both"/>
      </w:pPr>
      <w:r>
        <w:t xml:space="preserve">в полном объеме дата                                                 </w:t>
      </w:r>
    </w:p>
    <w:p w:rsidR="00A77B3E" w:rsidP="00104A1B">
      <w:pPr>
        <w:jc w:val="both"/>
      </w:pPr>
      <w:r>
        <w:t xml:space="preserve">                                                                   </w:t>
      </w:r>
      <w:r>
        <w:t xml:space="preserve">                   </w:t>
      </w:r>
    </w:p>
    <w:p w:rsidR="00A77B3E" w:rsidP="00104A1B">
      <w:pPr>
        <w:jc w:val="both"/>
      </w:pPr>
      <w:r>
        <w:t>П О С Т А Н О В Л Е Н И Е</w:t>
      </w:r>
    </w:p>
    <w:p w:rsidR="00A77B3E" w:rsidP="00104A1B">
      <w:pPr>
        <w:jc w:val="both"/>
      </w:pPr>
    </w:p>
    <w:p w:rsidR="00A77B3E" w:rsidP="00104A1B">
      <w:pPr>
        <w:jc w:val="both"/>
      </w:pPr>
      <w:r>
        <w:t>22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г. Феодосия </w:t>
      </w:r>
    </w:p>
    <w:p w:rsidR="00A77B3E" w:rsidP="00104A1B">
      <w:pPr>
        <w:jc w:val="both"/>
      </w:pPr>
    </w:p>
    <w:p w:rsidR="00A77B3E" w:rsidP="00104A1B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04A1B">
      <w:pPr>
        <w:jc w:val="both"/>
      </w:pPr>
      <w:r>
        <w:t>с участием:</w:t>
      </w:r>
    </w:p>
    <w:p w:rsidR="00A77B3E" w:rsidP="00104A1B">
      <w:pPr>
        <w:jc w:val="both"/>
      </w:pPr>
      <w:r>
        <w:t xml:space="preserve">адвоката </w:t>
      </w:r>
      <w:r>
        <w:t xml:space="preserve">– </w:t>
      </w:r>
      <w:r>
        <w:t>фио</w:t>
      </w:r>
      <w:r>
        <w:t xml:space="preserve">, ордер № 52, удостоверение № 1414, </w:t>
      </w:r>
    </w:p>
    <w:p w:rsidR="00A77B3E" w:rsidP="00104A1B">
      <w:pPr>
        <w:jc w:val="both"/>
      </w:pPr>
      <w:r>
        <w:t xml:space="preserve">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  </w:t>
      </w:r>
    </w:p>
    <w:p w:rsidR="00A77B3E" w:rsidP="00104A1B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</w:t>
      </w:r>
      <w:r>
        <w:t xml:space="preserve">мотренном ч.6 ст. 20.8 КоАП РФ, в отношении </w:t>
      </w:r>
      <w:r>
        <w:t>фио</w:t>
      </w:r>
      <w:r>
        <w:t>, паспортные данные, гражданина Российской Федерации, пенсионер, холостого, зарегистрированного и проживающего по адресу: адрес Стрелковой Дивизии, 12/14, г. Феодосия, Республика Крым, ранее не привлекался к а</w:t>
      </w:r>
      <w:r>
        <w:t xml:space="preserve">дминистративной ответственности за совершение однородных правонарушений,   </w:t>
      </w:r>
    </w:p>
    <w:p w:rsidR="00A77B3E" w:rsidP="00104A1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 w:rsidP="00104A1B">
      <w:pPr>
        <w:jc w:val="both"/>
      </w:pPr>
      <w:r>
        <w:t>УСТАНОВИЛ:</w:t>
      </w:r>
    </w:p>
    <w:p w:rsidR="00A77B3E" w:rsidP="00104A1B">
      <w:pPr>
        <w:jc w:val="both"/>
      </w:pPr>
    </w:p>
    <w:p w:rsidR="00A77B3E" w:rsidP="00104A1B">
      <w:pPr>
        <w:jc w:val="both"/>
      </w:pPr>
      <w:r>
        <w:tab/>
      </w:r>
      <w:r>
        <w:t>фио</w:t>
      </w:r>
      <w:r>
        <w:t xml:space="preserve">, дата в время, по адресу:                адрес, г. Феодосия, осуществлял незаконное хранение гладкоствольного длинноствольного охотничьего оружия </w:t>
      </w:r>
      <w:r>
        <w:t>Benelli</w:t>
      </w:r>
      <w:r>
        <w:t xml:space="preserve"> </w:t>
      </w:r>
      <w:r>
        <w:t>Raffaello</w:t>
      </w:r>
      <w:r>
        <w:t xml:space="preserve">, 12 калибра, № С-337660/F-телефон, 1995 года выпуска, на основании разрешения </w:t>
      </w:r>
      <w:r>
        <w:t>РОХа</w:t>
      </w:r>
      <w:r>
        <w:t xml:space="preserve"> № 14081950 от дата, срок действия которого истек дата, выданного ОМВД России по г. Феодосии, чем нарушил ст. 22 ФЗ РФ от                              дата № 150 -</w:t>
      </w:r>
      <w:r>
        <w:t xml:space="preserve"> ФЗ "Об оружии"</w:t>
      </w:r>
    </w:p>
    <w:p w:rsidR="00A77B3E" w:rsidP="00104A1B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в начале дата выехал за пределы Республики Крым на Украину по месту жительства в адрес. Ввиду условий пандемии новой коронавирусной инфекции, не смог вернуться на территорию Республики Крыма</w:t>
      </w:r>
      <w:r>
        <w:t xml:space="preserve">. Кроме того, </w:t>
      </w:r>
      <w:r>
        <w:t>фиоА</w:t>
      </w:r>
      <w:r>
        <w:t xml:space="preserve"> указал на то, что хранение оружия осуществлялось в сейфе, доступ к которому был запрещен.     </w:t>
      </w:r>
    </w:p>
    <w:p w:rsidR="00A77B3E" w:rsidP="00104A1B">
      <w:pPr>
        <w:jc w:val="both"/>
      </w:pPr>
      <w:r>
        <w:t xml:space="preserve">           Заслушав объяснения </w:t>
      </w:r>
      <w:r>
        <w:t>фио</w:t>
      </w:r>
      <w:r>
        <w:t xml:space="preserve">, свидетеля </w:t>
      </w:r>
      <w:r>
        <w:t>фио</w:t>
      </w:r>
      <w:r>
        <w:t>, изучив материал об административном правонарушении, исследовав и оценив представленные по д</w:t>
      </w:r>
      <w:r>
        <w:t xml:space="preserve">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ч.6 ст.20.8 КоАП РФ. </w:t>
      </w:r>
    </w:p>
    <w:p w:rsidR="00A77B3E" w:rsidP="00104A1B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ч.6 ст. 2</w:t>
      </w:r>
      <w:r>
        <w:t xml:space="preserve">0.8 КоАП РФ, подтверждается совокупностью доказательств имеющихся в материалах дела: протоколом об административном правонарушении № 91ЛРР011190321000396 от                                          дата; разрешением </w:t>
      </w:r>
      <w:r>
        <w:t>РОХа</w:t>
      </w:r>
      <w:r>
        <w:t xml:space="preserve"> № 14081950 от дата, срок действия к</w:t>
      </w:r>
      <w:r>
        <w:t xml:space="preserve">оторого истек дата, выданного ОМВД России по                            г. Феодосии; рапортом инспектора ОЛРР по г. Феодосии, адрес и адрес Главного Управления </w:t>
      </w:r>
      <w:r>
        <w:t>Росгвардии</w:t>
      </w:r>
      <w:r>
        <w:t xml:space="preserve"> по республике Крым и адрес от                      дата; объяснениями </w:t>
      </w:r>
      <w:r>
        <w:t>фио</w:t>
      </w:r>
      <w:r>
        <w:t xml:space="preserve"> от дата; по</w:t>
      </w:r>
      <w:r>
        <w:t xml:space="preserve">казаниями  свидетеля </w:t>
      </w:r>
      <w:r>
        <w:t>фио</w:t>
      </w:r>
      <w:r>
        <w:t xml:space="preserve">, допрошенного в судебном заседании, который пояснил, что </w:t>
      </w:r>
      <w:r>
        <w:t>фио</w:t>
      </w:r>
      <w:r>
        <w:t xml:space="preserve"> заблаговременно был предупрежден о необходимости продления разрешения на ношение оружие, однако последний уведомил о невозможности явки ввиду нахождения на адрес.      </w:t>
      </w:r>
    </w:p>
    <w:p w:rsidR="00A77B3E" w:rsidP="00104A1B">
      <w:pPr>
        <w:jc w:val="both"/>
      </w:pPr>
      <w:r>
        <w:t xml:space="preserve"> </w:t>
      </w:r>
      <w:r>
        <w:t xml:space="preserve"> </w:t>
      </w:r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требованиями Закона, права привлекаемого лица при прив</w:t>
      </w:r>
      <w:r>
        <w:t xml:space="preserve">лечении к административной ответственности соблюдены.  </w:t>
      </w:r>
    </w:p>
    <w:p w:rsidR="00A77B3E" w:rsidP="00104A1B">
      <w:pPr>
        <w:jc w:val="both"/>
      </w:pPr>
      <w:r>
        <w:t>Оборот оружия, боеприпасов и патронов к нему на адрес урегулирован Федеральным законом об оружии, который закрепляет в качестве общего правила лицензионный (разрешительный) порядок приобретения допуще</w:t>
      </w:r>
      <w:r>
        <w:t>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A77B3E" w:rsidP="00104A1B">
      <w:pPr>
        <w:jc w:val="both"/>
      </w:pPr>
      <w:r>
        <w:t xml:space="preserve"> </w:t>
      </w:r>
      <w:r>
        <w:tab/>
        <w:t>В силу ч.1 ст. 22 Федерального закона от дата № 150-ФЗ "Об оружии", хранение гражданского и служебного оружи</w:t>
      </w:r>
      <w:r>
        <w:t>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A77B3E" w:rsidP="00104A1B">
      <w:pPr>
        <w:jc w:val="both"/>
      </w:pPr>
      <w:r>
        <w:t>Аналогичные требования установлены пунктом 54 Правил оборота гражданского и служебного оружия и патроно</w:t>
      </w:r>
      <w:r>
        <w:t>в к нему на адрес, утвержденных постановлением Правительства Российской Федерации от дата N 814.</w:t>
      </w:r>
    </w:p>
    <w:p w:rsidR="00A77B3E" w:rsidP="00104A1B">
      <w:pPr>
        <w:jc w:val="both"/>
      </w:pPr>
      <w:r>
        <w:t>Хранение гражданского огнестрельного оружия по истечении срока действия разрешения либо вовсе минуя процедуру получения разрешения, является незаконным и образ</w:t>
      </w:r>
      <w:r>
        <w:t>ует объективную сторону состава административного правонарушения, предусмотренного ч. 6 ст. 20.8 Кодекса Российской Федерации об административных правонарушениях.</w:t>
      </w:r>
    </w:p>
    <w:p w:rsidR="00A77B3E" w:rsidP="00104A1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</w:t>
      </w:r>
      <w:r>
        <w:t xml:space="preserve">6 ст. 20.8 КоАП РФ, а именно незаконное хранение гражданского огнестрельного гладкоствольного оружия.  </w:t>
      </w:r>
    </w:p>
    <w:p w:rsidR="00A77B3E" w:rsidP="00104A1B">
      <w:pPr>
        <w:jc w:val="both"/>
      </w:pPr>
      <w:r>
        <w:t>Согласно ст. 2.9 КоАП РФ, при малозначительности совершенного административного правонарушения судья может освободить лицо, совершившее административное</w:t>
      </w:r>
      <w:r>
        <w:t xml:space="preserve"> правонарушение, от административной ответственности и ограничиться устным замечанием.</w:t>
      </w:r>
    </w:p>
    <w:p w:rsidR="00A77B3E" w:rsidP="00104A1B">
      <w:pPr>
        <w:jc w:val="both"/>
      </w:pPr>
      <w:r>
        <w:t xml:space="preserve"> </w:t>
      </w:r>
      <w:r>
        <w:tab/>
      </w:r>
      <w:r>
        <w:t>Исходя из норм ст. 2.9 КоАП РФ, с учетом разъяснений, изложенных в Определении  Конституционного Суда Российской Федерации от дата № 349-О, следует, что законодатель предоставил право суду по своему усмотрению принимать решение об освобождении лица от отве</w:t>
      </w:r>
      <w:r>
        <w:t xml:space="preserve">тственности и самостоятельно в каждом случае определять признаки малозначительности. </w:t>
      </w:r>
    </w:p>
    <w:p w:rsidR="00A77B3E" w:rsidP="00104A1B">
      <w:pPr>
        <w:jc w:val="both"/>
      </w:pPr>
      <w:r>
        <w:tab/>
        <w:t>Вместе с тем, следует иметь в виду, что существуют определенные границы усмотрения как для случаев необоснованного отказа в использовании института малозначительности, т</w:t>
      </w:r>
      <w:r>
        <w:t xml:space="preserve">ак и для предотвращения его расширенного применения. </w:t>
      </w:r>
    </w:p>
    <w:p w:rsidR="00A77B3E" w:rsidP="00104A1B">
      <w:pPr>
        <w:jc w:val="both"/>
      </w:pPr>
      <w:r>
        <w:t xml:space="preserve">С учетом разъяснений, изложенных в п. 21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</w:t>
      </w:r>
      <w:r>
        <w:t>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</w:t>
      </w:r>
      <w:r>
        <w:t xml:space="preserve">раничиться устным замечанием, о чем должно быть указано в постановлении о прекращении производства по делу. Если малозначительность административного правонарушения будет установлена при рассмотрении жалобы на постановление по делу о таком правонарушении, </w:t>
      </w:r>
      <w:r>
        <w:t xml:space="preserve">то на основании пункта 3 части 1 статьи 30.7 КоАП РФ выносится решение об отмене постановления и о прекращении производства по делу. </w:t>
      </w:r>
    </w:p>
    <w:p w:rsidR="00A77B3E" w:rsidP="00104A1B">
      <w:pPr>
        <w:jc w:val="both"/>
      </w:pPr>
      <w:r>
        <w:tab/>
        <w:t>Малозначительным административным правонарушением является действие или бездействие, хотя формально и содержащее признаки</w:t>
      </w:r>
      <w: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A77B3E" w:rsidP="00104A1B">
      <w:pPr>
        <w:jc w:val="both"/>
      </w:pPr>
      <w:r>
        <w:t>При этом</w:t>
      </w:r>
      <w:r>
        <w:t xml:space="preserve">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 К н</w:t>
      </w:r>
      <w:r>
        <w:t>им, в частности, относятся административные правонарушения, предусмотренные статьями 12.8, 12.26 КоАП РФ.</w:t>
      </w:r>
    </w:p>
    <w:p w:rsidR="00A77B3E" w:rsidP="00104A1B">
      <w:pPr>
        <w:jc w:val="both"/>
      </w:pPr>
      <w:r>
        <w:t>Правонарушение, предусмотренное ч. 6 ст. 20.8 КоАП РФ, имеет формальный состав и не предусматривает в качестве обязательного условия наступление после</w:t>
      </w:r>
      <w:r>
        <w:t xml:space="preserve">дствий. </w:t>
      </w:r>
    </w:p>
    <w:p w:rsidR="00A77B3E" w:rsidP="00104A1B">
      <w:pPr>
        <w:jc w:val="both"/>
      </w:pPr>
      <w:r>
        <w:t>Формальный состав административного правонарушения, предусмотренного ч.6 ст. 20.8 КоАП РФ, не предполагает оценки размера вредных последствий деяния, решение вопроса о его малозначительности должно базироваться на анализе всех признаков  состава а</w:t>
      </w:r>
      <w:r>
        <w:t xml:space="preserve">дминистративного правонарушения, а также причин и условий, способствующих  его совершения. </w:t>
      </w:r>
    </w:p>
    <w:p w:rsidR="00A77B3E" w:rsidP="00104A1B">
      <w:pPr>
        <w:jc w:val="both"/>
      </w:pPr>
      <w:r>
        <w:t>В связи с тем, что при формальном составе административного правонарушения невозможно определить конкретный материальный размер причиненного вреда, судьям при разре</w:t>
      </w:r>
      <w:r>
        <w:t>шении вопроса о малозначительности правонарушения, необходимо обращать внимание на то, какие общественные отношения составляют объект посягательства, представляют ли действия/бездействия правонарушителя существенную угрозу охраняемым общественным отношения</w:t>
      </w:r>
      <w:r>
        <w:t xml:space="preserve">м. </w:t>
      </w:r>
    </w:p>
    <w:p w:rsidR="00A77B3E" w:rsidP="00104A1B">
      <w:pPr>
        <w:jc w:val="both"/>
      </w:pPr>
      <w:r>
        <w:t>В качестве критериев малозначительности совершенного правонарушения необходимо также учитывать вину в форме небрежности, причины и условия совершения правонарушения, степень влияния  противоправных действий или бездействия лица на общественные отношени</w:t>
      </w:r>
      <w:r>
        <w:t xml:space="preserve">я, составляющие объект посягательства.  </w:t>
      </w:r>
    </w:p>
    <w:p w:rsidR="00A77B3E" w:rsidP="00104A1B">
      <w:pPr>
        <w:jc w:val="both"/>
      </w:pPr>
      <w:r>
        <w:t xml:space="preserve">Малозначительность деяния в правонарушениях с формальным составом может быть связано со степенью интенсивности деяния, которая в данном случае является незначительной. </w:t>
      </w:r>
    </w:p>
    <w:p w:rsidR="00A77B3E" w:rsidP="00104A1B">
      <w:pPr>
        <w:jc w:val="both"/>
      </w:pPr>
      <w:r>
        <w:t xml:space="preserve">Суд, с учетом  пояснений </w:t>
      </w:r>
      <w:r>
        <w:t>фио</w:t>
      </w:r>
      <w:r>
        <w:t xml:space="preserve">, а также стороны </w:t>
      </w:r>
      <w:r>
        <w:t xml:space="preserve">защиты, представленных материалов дела, приходит к выводу о том, что в действиях </w:t>
      </w:r>
      <w:r>
        <w:t>фио</w:t>
      </w:r>
      <w:r>
        <w:t xml:space="preserve"> не имеется пренебрежительного отношения к соблюдению условий, обеспечивающих сохранность, учет и безопасность хранения оружия, представляющего потенциальную угрозу жизни и</w:t>
      </w:r>
      <w:r>
        <w:t xml:space="preserve"> здоровью граждан.</w:t>
      </w:r>
    </w:p>
    <w:p w:rsidR="00A77B3E" w:rsidP="00104A1B">
      <w:pPr>
        <w:jc w:val="both"/>
      </w:pPr>
      <w:r>
        <w:t xml:space="preserve">Приведенные выше обстоятельства свидетельствуют о том, что совершенное </w:t>
      </w:r>
      <w:r>
        <w:t>фио</w:t>
      </w:r>
      <w: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</w:t>
      </w:r>
      <w:r>
        <w:t>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A77B3E" w:rsidP="00104A1B">
      <w:pPr>
        <w:jc w:val="both"/>
      </w:pPr>
      <w:r>
        <w:t xml:space="preserve">В связи с вышеизложенным, производство по делу в отношении         </w:t>
      </w:r>
      <w:r>
        <w:t xml:space="preserve">           </w:t>
      </w:r>
      <w:r>
        <w:t>фио</w:t>
      </w:r>
      <w:r>
        <w:t xml:space="preserve"> подлежит прекращению в связи с малозначительностью совершенного административного правонарушения,  и лицо подлежит освобождению от административной ответственности  вынесением устного замечания. </w:t>
      </w:r>
    </w:p>
    <w:p w:rsidR="00A77B3E" w:rsidP="00104A1B">
      <w:pPr>
        <w:jc w:val="both"/>
      </w:pPr>
      <w:r>
        <w:t xml:space="preserve">         </w:t>
      </w:r>
      <w:r>
        <w:tab/>
        <w:t>Руководствуясь ст.ст. 29.9, 29.10 К</w:t>
      </w:r>
      <w:r>
        <w:t xml:space="preserve">оАП Российской Федерации, мировой судья, -  </w:t>
      </w:r>
    </w:p>
    <w:p w:rsidR="00A77B3E" w:rsidP="00104A1B">
      <w:pPr>
        <w:jc w:val="both"/>
      </w:pPr>
      <w:r>
        <w:t>ПОСТАНОВИЛ:</w:t>
      </w:r>
    </w:p>
    <w:p w:rsidR="00A77B3E" w:rsidP="00104A1B">
      <w:pPr>
        <w:jc w:val="both"/>
      </w:pPr>
      <w:r>
        <w:tab/>
        <w:t xml:space="preserve"> </w:t>
      </w:r>
    </w:p>
    <w:p w:rsidR="00A77B3E" w:rsidP="00104A1B">
      <w:pPr>
        <w:jc w:val="both"/>
      </w:pPr>
      <w:r>
        <w:t xml:space="preserve">Производство по делу об административном правонарушении, предусмотренном  ч. 6 ст. 20.8 КоАП Российской Федерации в отношении </w:t>
      </w:r>
      <w:r>
        <w:t>фио</w:t>
      </w:r>
      <w:r>
        <w:t xml:space="preserve"> прекратить на основании ст. 2.9 КоАП Российской Федерации в связи </w:t>
      </w:r>
      <w:r>
        <w:t xml:space="preserve">с малозначительностью совершенного административного правонарушения. </w:t>
      </w:r>
    </w:p>
    <w:p w:rsidR="00A77B3E" w:rsidP="00104A1B">
      <w:pPr>
        <w:jc w:val="both"/>
      </w:pPr>
      <w:r>
        <w:t>фио</w:t>
      </w:r>
      <w:r>
        <w:t xml:space="preserve"> освободить от административной ответственности с вынесением устного замечания.  </w:t>
      </w:r>
    </w:p>
    <w:p w:rsidR="00A77B3E" w:rsidP="00104A1B">
      <w:pPr>
        <w:jc w:val="both"/>
      </w:pPr>
      <w:r>
        <w:t xml:space="preserve">  </w:t>
      </w:r>
      <w:r>
        <w:tab/>
        <w:t>Постановление может быть обжаловано в течение 10 суток со дня  получения копии постановления в Фео</w:t>
      </w:r>
      <w:r>
        <w:t xml:space="preserve">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104A1B">
      <w:pPr>
        <w:jc w:val="both"/>
      </w:pPr>
      <w:r>
        <w:t xml:space="preserve">              </w:t>
      </w:r>
    </w:p>
    <w:p w:rsidR="00A77B3E" w:rsidP="00104A1B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</w:t>
      </w:r>
      <w:r>
        <w:tab/>
        <w:t>Т.Н. Ваянова</w:t>
      </w:r>
    </w:p>
    <w:p w:rsidR="00A77B3E" w:rsidP="00104A1B">
      <w:pPr>
        <w:jc w:val="both"/>
      </w:pPr>
    </w:p>
    <w:p w:rsidR="00A77B3E" w:rsidP="00104A1B">
      <w:pPr>
        <w:jc w:val="both"/>
      </w:pPr>
    </w:p>
    <w:p w:rsidR="00A77B3E" w:rsidP="00104A1B">
      <w:pPr>
        <w:jc w:val="both"/>
      </w:pPr>
    </w:p>
    <w:sectPr w:rsidSect="00104A1B">
      <w:pgSz w:w="12240" w:h="15840"/>
      <w:pgMar w:top="709" w:right="6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449"/>
    <w:rsid w:val="00104A1B"/>
    <w:rsid w:val="001A74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