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>Дело № 5-87-118/2020</w:t>
      </w:r>
    </w:p>
    <w:p w:rsidR="00A77B3E">
      <w:r>
        <w:t xml:space="preserve">                  УИД 91MS0087-телефон-телефон 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15 апреля 2020 года</w:t>
        <w:tab/>
        <w:tab/>
        <w:tab/>
        <w:tab/>
        <w:t xml:space="preserve">                 </w:t>
        <w:tab/>
        <w:tab/>
        <w:t xml:space="preserve">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 15.33 КоАП РФ, в отношении Сытенко Михаила Михайловича, паспортные данныеадрес, гражданина Российской Федерации, зарегистрированного и проживающего по адресу: адрес, адрес, </w:t>
      </w:r>
    </w:p>
    <w:p w:rsidR="00A77B3E">
      <w:r>
        <w:t xml:space="preserve">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Сытенко М.М., будучи настоятелем ... адрес ...», являясь должностным лицом, юридический адрес:                 адрес, адрес, адрес, в нарушении п.п. 17-19 ст. 17, п.1 ст.24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в Фонд социального страхования Российской Федерации расчетную ведомость по средствам Фонда (форма ...) за ... месяцев дата, в срок не позднее 25 числа месяца, следующего за отчетным периодом. Фактически сведения были поданы дата, то есть с пропуском установленного Законом срока.</w:t>
      </w:r>
    </w:p>
    <w:p w:rsidR="00A77B3E">
      <w:r>
        <w:t xml:space="preserve">До начала рассмотрения дела от Сытенко М.М. поступила телефонограмма о рассмотрении дела об административном правонарушении без его участия. </w:t>
      </w:r>
    </w:p>
    <w:p w:rsidR="00A77B3E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Сытенко М.М. имеются признаки административного правонарушения, предусмотренного ч.2 ст. 15.33 КоАП Российской Федерации. </w:t>
      </w:r>
    </w:p>
    <w:p w:rsidR="00A77B3E">
      <w:r>
        <w:t xml:space="preserve">         Виновность Сытенко М.М.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... от дата (л.д.1); выпиской из ЕГРЮЛ, с указанием настоятеля ... адрес ...» (л.д. 18-22); актом камерной проверки № ... от дата (л.д.2-3);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 (л.д.6 -10); сведения предоставления в электроном виде с ... дата (л.д. 11-12).  </w:t>
      </w:r>
    </w:p>
    <w:p w:rsidR="00A77B3E">
      <w:r>
        <w:t xml:space="preserve">          При таких обстоятельствах в действиях Сытенко М.М.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ab/>
        <w:t xml:space="preserve">В адрес мирового суда поступило платежное поручение об оплате "штрафа за непредоставление в установленные сроки", который не принимается судом во внимание, поскольку из представленных сведений не усматривается, за какое административное правонарушение уплачен штраф.    </w:t>
      </w:r>
    </w:p>
    <w:p w:rsidR="00A77B3E">
      <w:r>
        <w:t xml:space="preserve">Принимая во внимание характер совершенного административного правонарушения, учитывая данные о личности Сытенко М.М., отсутствие обстоятельств, смягчающих и отягчающих административную ответственность, мировой судья приходит к выводу о возможности назначить Сытенко М.М. наказание в виде минимального, предусмотренного санкцией ч.2 ст. 15.33 КоАП Российской Федерации.  </w:t>
      </w:r>
    </w:p>
    <w:p w:rsidR="00A77B3E">
      <w:r>
        <w:t xml:space="preserve">             Руководствуясь ст. ст. 29.9, 29.10 КоАП РФ, мировой судья, -  </w:t>
        <w:tab/>
        <w:t xml:space="preserve">       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 Сытенко Михаила Михайловича, признать виновным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ему наказание в виде административного штрафа в сумме 300 (триста)  рублей.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Сытенко М.М.,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