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</w:t>
        <w:tab/>
        <w:t xml:space="preserve">                                                                                             Дело № 5-87-135/2020</w:t>
      </w:r>
    </w:p>
    <w:p w:rsidR="00A77B3E">
      <w:r>
        <w:t xml:space="preserve">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</w:t>
        <w:tab/>
        <w:tab/>
        <w:tab/>
        <w:tab/>
        <w:tab/>
        <w:tab/>
        <w:t xml:space="preserve">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фио, паспортные данные, гражданки Российской Федерации, зарегистрированной по адресу: адрес, адрес,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будучи привлеченной к административной ответственности постановлением первого заместителя министра промышленной политики адрес от дата за совершение административного правонарушения, предусмотренного ст. 15.13 КоАП РФ, с назначением административного наказания в виде штрафа в размере сумма, вступившее в законную силу дата, не уплатила административный штраф в срок, предусмотренный ст. 32.2 ч.1 КоАП РФ, который истек дата.    </w:t>
      </w:r>
    </w:p>
    <w:p w:rsidR="00A77B3E">
      <w:r>
        <w:t xml:space="preserve">До начала рассмотрения дела от фио поступило ходатайство о рассмотрении дела об административном правонарушении без ее участия. Вину в совершении правонарушения признала.   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    фио имеются признаки административного правонарушения, предусмотренного  ч.1 ст.20.25 КоАП РФ. </w:t>
      </w:r>
    </w:p>
    <w:p w:rsidR="00A77B3E">
      <w:r>
        <w:t xml:space="preserve">         Виновность фио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 протоколом об административном правонарушении ... от дата в отношении фио (л.д. 1-3); копией постановления первого заместителя министра промышленной политики адрес от дата о привлечении фио к административной ответственности по ст. 15.13 КоАП РФ к административному штрафу в размере сумма Постановление вступило в законную силу дата. Согласно резолютивной части указанного постановления фио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9-13); копией почтового отправления, согласно которого наименование организации, по адресу:  адрес, адрес, дата вручено постановление о привлечении ее к административной ответственности по ст.15.13 КоАП РФ (л.д.7,8).</w:t>
      </w:r>
    </w:p>
    <w:p w:rsidR="00A77B3E">
      <w:r>
        <w:t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Что касается доводов фио о том, что штраф ею оплачен, то они не принимаются во внимание, поскольку ею не предоставлены доказательства,  свидетельствующие об уплате штрафа в сроки предусмотренные законом.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фио, обстоятельство, смягчающее административную ответственность – признание вины, отсутствие обстоятельств, отягчающих административную ответственность, прихожу к выводу о возможности назначить ей административное наказание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фио,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