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</w:t>
        <w:tab/>
        <w:tab/>
        <w:tab/>
        <w:t xml:space="preserve">           Дело № 5-87-146/2020</w:t>
      </w:r>
    </w:p>
    <w:p w:rsidR="00A77B3E">
      <w:r>
        <w:tab/>
        <w:tab/>
        <w:tab/>
        <w:tab/>
        <w:tab/>
        <w:t xml:space="preserve">                                                            УИД 91MS0087-телефон-телефон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                     адрес </w:t>
      </w:r>
    </w:p>
    <w:p w:rsidR="00A77B3E">
      <w:r>
        <w:t xml:space="preserve"> </w:t>
      </w:r>
    </w:p>
    <w:p w:rsidR="00A77B3E">
      <w:r>
        <w:t xml:space="preserve"> </w:t>
        <w:tab/>
        <w:t xml:space="preserve">Мировой судья судебного участка № 87 Феодосийского судебного района    (городской адрес) адрес Ваянова Т.Н.,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ч.1 ст.15.6 КоАП РФ, в отношении Мельника В... Н..., паспортные данные, гражданина ..., проживающего по адресу: адрес,                           адрес, адрес, ...,   </w:t>
      </w:r>
    </w:p>
    <w:p w:rsidR="00A77B3E">
      <w:r>
        <w:t xml:space="preserve"> </w:t>
        <w:tab/>
        <w:tab/>
        <w:tab/>
        <w:tab/>
        <w:tab/>
        <w:t xml:space="preserve">    </w:t>
      </w:r>
    </w:p>
    <w:p w:rsidR="00A77B3E">
      <w:r>
        <w:t>УСТАНОВИЛ:</w:t>
      </w:r>
    </w:p>
    <w:p w:rsidR="00A77B3E"/>
    <w:p w:rsidR="00A77B3E">
      <w:r>
        <w:tab/>
        <w:t>Мельник В.Н., в срок дата, являясь председателем правления Садоводческого наименование организации, юридический адрес:                 адрес, адрес, в нарушение п.2 ст. 230 Налогового кодекса ..., не обеспечил своевременное представление в МИФНС № 4 по адрес в установленный законом срок расчета сумм налога на доходы физических лиц, исключенных и удержанных налоговым агентом, за ... дата, который должен быть предоставлен не позднее последнего дня месяца, следующего за соответствующим периодом, фактически представлен дата, то есть с пропуском установленного Законом срока.</w:t>
      </w:r>
    </w:p>
    <w:p w:rsidR="00A77B3E">
      <w:r>
        <w:t xml:space="preserve">В судебное заседание Мельник В.Н. не явился, о времени и месте рассмотрения дела об административном правонарушении был уведомлен путем направления судебных повесток по месту жительства и месту работы, которые согласно почтовым уведомлениям вручены адресату.  </w:t>
      </w:r>
    </w:p>
    <w:p w:rsidR="00A77B3E">
      <w: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>
      <w:r>
        <w:t xml:space="preserve"> С учетом обстоятельств дела, данных об извещении Мельника В.Н., а также принимая во внимание отсутствие ходатайства об отложении дела, на основании                  ст. 25.1 ч.2 КоАП РФ, а также п. 4 Постановления Президиума Верховного Суда ..., Президиума Совета судей ... от                     дата № 821 (с изменениями от дата), прихожу к выводу о  возможности  рассмотрения дела в отсутствие Мельника В.Н.</w:t>
      </w:r>
    </w:p>
    <w:p w:rsidR="00A77B3E">
      <w:r>
        <w:t xml:space="preserve">Изучив  материал об административном правонарушении, исследовав и оценив представленные по делу доказательства, прихожу к выводу о том, что в действиях Мельника В.Н. имеются признаки административного правонарушения, предусмотренного ч.1 ст.15.6 КоАП ....  </w:t>
      </w:r>
    </w:p>
    <w:p w:rsidR="00A77B3E">
      <w:r>
        <w:t xml:space="preserve">         Виновность Мельника В.Н. в совершении административного правонарушения, предусмотренного ч.1 ст. 15.6 КоАП РФ, подтверждается совокупностью доказательств, имеющихся в материалах дела: протоколом об административном правонарушении от дата (л.д. 3-4); квитанцией о приеме налоговой декларации (расчета) в электронном виде дата (л.д.7), подтверждением даты отправки дата (л.д. 8), выпиской из Единого государственного реестра юридических лиц в отношении наименование организации, с указанием председателя правления Мельник В.Н. (л.д. 6). </w:t>
      </w:r>
    </w:p>
    <w:p w:rsidR="00A77B3E">
      <w:r>
        <w:tab/>
        <w:t xml:space="preserve">В соответствии с требованиями п.2 ст. 230 Налогового кодекса ..., срок расчета сумм налога на доходы физических лиц, исчисленных и удержанных налоговым агентом, за полугодие, – не позднее последнего дня месяца, следующего за соответствующим периодом.    </w:t>
      </w:r>
    </w:p>
    <w:p w:rsidR="00A77B3E">
      <w:r>
        <w:tab/>
        <w:t>При таких обстоятельствах в действиях Мельника В.Н., имеется состав правонарушения, предусмотренного ч.1 ст.15.6 КоАП РФ, а именно,  - непредставление в установленный законодательством о налогах и сборах срок в налоговые органы документов, необходимых для осуществления налогового контроля.</w:t>
      </w:r>
    </w:p>
    <w:p w:rsidR="00A77B3E">
      <w:r>
        <w:t xml:space="preserve">        </w:t>
        <w:tab/>
        <w:t>Согласно ч.2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Принимая во внимание характер совершенного административного правонарушения, данные о личности  Мельника В.Н., отсутствие обстоятельств, смягчающих и отягчающих административное наказание, прихожу к выводу о возможности назначить наказание в виде штрафа в минимальном размере, предусмотренном ч.1 ст. 15.6 КоАП ....   </w:t>
      </w:r>
    </w:p>
    <w:p w:rsidR="00A77B3E">
      <w:r>
        <w:t xml:space="preserve">         </w:t>
        <w:tab/>
        <w:t xml:space="preserve">Руководствуясь ст.ст. 29.9, 29.10 КоАП ..., -  </w:t>
      </w:r>
    </w:p>
    <w:p w:rsidR="00A77B3E">
      <w:r>
        <w:tab/>
        <w:t xml:space="preserve">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Мельника В... Н..., признать виновным в совершении административного правонарушения, предусмотренного ч.1 ст. 15.6 Кодекса ... об административных правонарушениях, и назначить ему наказание в виде административного штрафа в сумме сумма (сумма прописью). </w:t>
      </w:r>
    </w:p>
    <w:p w:rsidR="00A77B3E">
      <w:r>
        <w:t xml:space="preserve">             Штраф подлежит уплате по реквизитам: </w:t>
      </w:r>
    </w:p>
    <w:p w:rsidR="00A77B3E">
      <w:r>
        <w:t xml:space="preserve">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..., ОКТМО телефон, УИН – 0, </w:t>
      </w:r>
    </w:p>
    <w:p w:rsidR="00A77B3E">
      <w:r>
        <w:t xml:space="preserve">КБК телефон телефон   </w:t>
      </w:r>
    </w:p>
    <w:p w:rsidR="00A77B3E">
      <w:r>
        <w:t xml:space="preserve">  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Разъяснить Мельнику В.Н.,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 получения копии постановления в Феодосийский городской суд адрес через мирового судью. </w:t>
      </w:r>
    </w:p>
    <w:p w:rsidR="00A77B3E">
      <w:r>
        <w:t xml:space="preserve">              </w:t>
      </w:r>
    </w:p>
    <w:p w:rsidR="00A77B3E">
      <w:r>
        <w:t>Мировой судья</w:t>
        <w:tab/>
        <w:tab/>
        <w:tab/>
        <w:t>подпись</w:t>
        <w:tab/>
        <w:t xml:space="preserve">                </w:t>
        <w:tab/>
        <w:t>Т.Н. Ваянова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 xml:space="preserve">Т.Н. Ваянова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