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5-87-227/2020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  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20.25 КоАП РФ, в отношении фио, паспортные данные, ..., ..., зарегистрированного и проживающего по адресу: адрес, ...,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фио,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            ст. 32.2 ч.1 КоАП РФ, то есть до дата. </w:t>
      </w:r>
    </w:p>
    <w:p w:rsidR="00A77B3E">
      <w:r>
        <w:t xml:space="preserve">            В судебном заседании фио пояснил, что штраф им не уплачен в связи с утерей квитанции. Вину признает, раскаивается в содеянном.    </w:t>
      </w:r>
    </w:p>
    <w:p w:rsidR="00A77B3E">
      <w:r>
        <w:t xml:space="preserve">            Заслушав пояснения фио,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фио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... телефон от дата; копией постановления заместителя начальника полиции (по охране общественного порядка) ОМВД России по г. Феодосии от дата о привлечении фио к административной ответственности по ч.1 ст. 20.20 КоАП РФ к штрафу в размере сумма. Согласно резолютивной части указанного постановления фио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фио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фио, имеющего малолетнего ребенка, признавшего вину,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фио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...), ИНН: телефон,                    КПП: телефон, Банк получателя: Отделение по Республике Крым Южного главного управления ЦБРФ, БИК: телефон, счет: ..., ОКТМО телефон, </w:t>
      </w:r>
    </w:p>
    <w:p w:rsidR="00A77B3E">
      <w:r>
        <w:t xml:space="preserve">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/>
    <w:p w:rsidR="00A77B3E">
      <w:r>
        <w:t>Мировой судья</w:t>
        <w:tab/>
        <w:tab/>
        <w:tab/>
        <w:t>подпись</w:t>
        <w:tab/>
        <w:tab/>
        <w:t xml:space="preserve">                      </w:t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