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5-87-262/2020</w:t>
      </w:r>
    </w:p>
    <w:p w:rsidR="00A77B3E">
      <w:r>
        <w:tab/>
        <w:tab/>
        <w:tab/>
        <w:t xml:space="preserve">                                                                           УИД 91MS0087-телефон-телефон                                             </w:t>
      </w:r>
    </w:p>
    <w:p w:rsidR="00A77B3E"/>
    <w:p w:rsidR="00A77B3E">
      <w:r>
        <w:t>П О С Т А Н О В Л Е Н И Е</w:t>
      </w:r>
    </w:p>
    <w:p w:rsidR="00A77B3E"/>
    <w:p w:rsidR="00A77B3E">
      <w:r>
        <w:t>дата</w:t>
        <w:tab/>
        <w:t xml:space="preserve">                       </w:t>
        <w:tab/>
        <w:tab/>
        <w:t xml:space="preserve">                            </w:t>
        <w:tab/>
        <w:t xml:space="preserve">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15.5  КоАП РФ, в отношении Астафьевой О... В..., паспортные данные, гражданки ..., проживающей по адресу: адрес, адрес, адрес, ..., </w:t>
      </w:r>
    </w:p>
    <w:p w:rsidR="00A77B3E"/>
    <w:p w:rsidR="00A77B3E">
      <w:r>
        <w:t xml:space="preserve"> </w:t>
        <w:tab/>
        <w:tab/>
        <w:tab/>
        <w:tab/>
        <w:tab/>
        <w:t xml:space="preserve">    УСТАНОВИЛ:</w:t>
      </w:r>
    </w:p>
    <w:p w:rsidR="00A77B3E"/>
    <w:p w:rsidR="00A77B3E">
      <w:r>
        <w:tab/>
        <w:t>Астафьева О.В. в срок до дата, являясь ...,   юридический адрес: адрес, адрес, в нарушение п.7 ст.431 Налогового кодекса ..., не обеспечила своевременное представление в МИФНС № 4 по адрес в установленный законом срок расчет по страховым взносам за 6 месяцев дата, фактически представлен                дата, то есть с пропуском установленного Законом срока.</w:t>
      </w:r>
    </w:p>
    <w:p w:rsidR="00A77B3E">
      <w:r>
        <w:t xml:space="preserve">До начала судебного заседания от Астафьевой О.В. поступила телефонограмма о рассмотрении дела в ее отсутствие. Вину признает.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Астафьевой О.В. имеются признаки административного правонарушения, предусмотренного ст.15.5 КоАП .... </w:t>
      </w:r>
    </w:p>
    <w:p w:rsidR="00A77B3E">
      <w:r>
        <w:t xml:space="preserve">           Виновность Астафьевой О.В.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адрес, расчета по страховым взносам (л.д. 3-4), копией расчета по страховым взносам, с указанием даты предоставления расчета                     дата (л.д.7), выпиской из Единого государственного реестра юридических лиц в отношении Феодосийской местно общественной организации помощи пенсионерам, с указанием председателя Астафьевой О.В. (л.д. 5).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 7 ст. 431 Налогового кодекса РФ, плательщики представляют расчеты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tab/>
      </w:r>
    </w:p>
    <w:p w:rsidR="00A77B3E">
      <w:r>
        <w:t>При таких обстоятельствах в действиях Астафьевой О.В.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характер совершенного административного правонарушения, данные о личности  Астафьевой О.В., которая согласно материалам дела ранее не привлекалась к административной ответственности за совершение однородных административных правонарушений, наличие обстоятельства, смягчающего административное наказание – признание вины, отсутствие обстоятельств,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На основании изложенного, руководствуясь ст.ст. 29.9, 29.10 КоАП ..., </w:t>
      </w:r>
    </w:p>
    <w:p w:rsidR="00A77B3E">
      <w:r>
        <w:tab/>
        <w:t xml:space="preserve">                                             </w:t>
      </w:r>
    </w:p>
    <w:p w:rsidR="00A77B3E">
      <w:r>
        <w:t>ПОСТАНОВИЛ:</w:t>
      </w:r>
    </w:p>
    <w:p w:rsidR="00A77B3E"/>
    <w:p w:rsidR="00A77B3E">
      <w:r>
        <w:tab/>
        <w:t xml:space="preserve">Астафьеву О... В... признать виновной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 xml:space="preserve">  Мировой судья</w:t>
        <w:tab/>
        <w:tab/>
        <w:tab/>
        <w:tab/>
        <w:tab/>
        <w:t xml:space="preserve">               </w:t>
        <w:tab/>
        <w:tab/>
        <w:t xml:space="preserve"> 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