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</w:t>
        <w:tab/>
        <w:tab/>
        <w:tab/>
        <w:tab/>
        <w:tab/>
        <w:tab/>
        <w:tab/>
        <w:t xml:space="preserve">     Дело № 5-87-314/2020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Кавецкого Д.А.,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Кавецкого Д... ......, паспортные данные, ..., гражданина ...,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Кавецкий Д.А., будучи привлеченным к административной ответственности постановлением инспектора по исполнению административного законодательства ЦАФАП ГИБДД МВД по адрес от дата за совершение административного правонарушения, предусмотренного ч.2 ст. 12.9 КоАП РФ с назначением административного наказания в виде штрафа в размере сумма, вступившим в законную силу                        дата, не уплатил административный штраф в срок, предусмотренный             ст. 32.2 ч.1 КоАП РФ, то есть до дата. </w:t>
      </w:r>
    </w:p>
    <w:p w:rsidR="00A77B3E">
      <w:r>
        <w:t xml:space="preserve">            В судебном заседании Кавецкий Д.А. пояснил, что штраф им уплачен  с банковской карты, однако по каким то причинам платеж не исполнен. Вину признал. </w:t>
      </w:r>
    </w:p>
    <w:p w:rsidR="00A77B3E">
      <w:r>
        <w:t xml:space="preserve">            Заслушав пояснения Кавецкого Д.А.,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Кавецкого Д.А.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Кавецкого Д.А.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82 АП № 089099 от дата; копией постановления инспектора по исполнению административного законодательства ЦАФАП ГИБДД МВД по адрес от            дата о привлечении Кавецкого Д.А. к административной ответственности по ч.2 ст. 12.9 КоАП РФ к штрафу в размере сумма. Согласно резолютивной части указанного постановления Кавецкому Д.А.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постановления направлена почтовой корреспонденции.  </w:t>
      </w:r>
    </w:p>
    <w:p w:rsidR="00A77B3E">
      <w:r>
        <w:t xml:space="preserve">При таких обстоятельствах в действиях Кавецкого Д.А.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Кавецкого Д.А., признавшего вину, что является смягчающим обстоятельством, отсутствие обстоятельств, отягчающих административную ответственность, прихожу к выводу о назначении ему административного наказания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Кавецкого Д... ......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>Получатель: 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</w:t>
      </w:r>
    </w:p>
    <w:p w:rsidR="00A77B3E">
      <w:r>
        <w:t xml:space="preserve">Плательщик: Кавецкой Д... ....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Кавецкому Д.А.,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</w:t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