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5-87-328/2020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Могилевец А.В.,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Могилевец А... В... паспортные данные, адрес, ..., зарегистрированного и проживающего по адресу: адрес, адрес,                      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Могилевец А.В., находясь по месту свого жительства: адрес, адрес,     адрес,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                   ст. 32.2 ч.1 КоАП РФ, то есть до дата. </w:t>
      </w:r>
    </w:p>
    <w:p w:rsidR="00A77B3E">
      <w:r>
        <w:t xml:space="preserve">            В судебном заседании Могилевец А.В. пояснил, что не уплатил штраф, поскольку посчитал его оплаченным по иному административному делу. Вину признает. </w:t>
      </w:r>
    </w:p>
    <w:p w:rsidR="00A77B3E">
      <w:r>
        <w:t xml:space="preserve">            Заслушав пояснения Могилевец А.В.,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Могилевец А.В.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Могилевец А.В.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Могилевец А.В. к административной ответственности по ч.1 ст. 20.20 КоАП РФ к штрафу в размере сумма. Согласно резолютивной части указанного постановления Могилевец А.В.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Могилевец А.В.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Могилевец А.В.,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Могилевец А... В...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Могилевец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 xml:space="preserve">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