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Дело № 5-87-445/2020</w:t>
      </w:r>
    </w:p>
    <w:p w:rsidR="00A77B3E">
      <w:r>
        <w:t xml:space="preserve">     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ст.14.2 КоАП РФ, в отношении Даниелян Д... А..., паспортные данные, гражданина ..., зарегистрированного и проживающего по адресу: адрес, адрес, ... ..., 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Даниелян Д.А. совершил административное правонарушение, предусмотренное ст.14.2 КоАП РФ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РФ, при следующих обстоятельствах:</w:t>
      </w:r>
    </w:p>
    <w:p w:rsidR="00A77B3E">
      <w:r>
        <w:t xml:space="preserve">дата, в время, находясь в районе дома № 7-Б, расположенного по адрес в адрес, адрес, где осуществлял незаконную продажу товаров, реализация которых ограничена законодательством, а именно Даниелян Д.А. продавал в 9 полимерных бутылках без наличия маркировки спиртосодержащую жидкость (согласно акта измерения крепости жидкости в бутылках составили (12.0, 10.2, 10.3, 11.0, 11.5, 12.2, 10.7, 40, 10.3 % спирта от объема готовой продукции), реализацию осуществлял по стоимости сумма за литр, без лицензии, чем допустил нарушение ст. 18. п.1 ст.26 Федерального закона от дата № 171-ФЗ. </w:t>
      </w:r>
    </w:p>
    <w:p w:rsidR="00A77B3E">
      <w:r>
        <w:t xml:space="preserve"> В судебное заседание Даниелян Д.А. не явился, о времени и месте рассмотрения дела уведомлен путем направления дата телефонограммы, о чем в журнале регистрации телефонограмм сделана соответствующая запись под № 494, что не противоречит требованиям, изложенным в ч. 1 ст. 25.15 КоАП РФ и в п. 6 постановления Пленума Верховного Суда ... от дата № 5 "О некоторых вопросах, возникающих у судов при применении Кодекса ... об административных правонарушениях».</w:t>
      </w:r>
    </w:p>
    <w:p w:rsidR="00A77B3E">
      <w:r>
        <w:t xml:space="preserve">Ходатайств об отложении рассмотрения дела не поступало. 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>
      <w:r>
        <w:t>Учитывая данные об извещении Даниелян Д.А.,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Даниелян Д.А.</w:t>
      </w:r>
    </w:p>
    <w:p w:rsidR="00A77B3E">
      <w:r>
        <w:tab/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              Даниелян Д.А. имеются признаки административного правонарушения, предусмотренного ст.14.2 КоАП .... </w:t>
      </w:r>
    </w:p>
    <w:p w:rsidR="00A77B3E">
      <w:r>
        <w:t xml:space="preserve">Виновность Даниелян Д.А. в совершении административного правонарушения, предусмотренного ст. 14.2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№ РК телефон от                              дата в отношении Даниелян Д.А. по ст. 14.2 КоАП РФ (л.д.3);</w:t>
      </w:r>
    </w:p>
    <w:p w:rsidR="00A77B3E">
      <w:r>
        <w:t>- рапортом от дата, в соответствии с которым, по адресу:                          адрес, адрес, осуществляется незаконная реализация (хранение) спиртосодержащей продукции (л.д.4);</w:t>
      </w:r>
    </w:p>
    <w:p w:rsidR="00A77B3E">
      <w:r>
        <w:t>- объяснениями Даниелян Д.А. от дата, в которых он пояснил, что по своей инициативе осуществлял реализацию спиртосодержащей продукции без специальной лицензии (л.д.5);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                               дата, где в присутствии Даниелян Д.А. изъято: 3 пластиковые бутылки с жидкостью белого цвета, с запахом алкоголя, объемом по 1 литру, каждая, всего сумма штуки; 3 пластиковые бутылки с жидкостью красного цвета, с запахом алкоголя, объемом по 1 литру; 2 пластиковые бутылки с жидкостью белого цвета, с запахом алкоголя, объемом по 0,5 л, всего сумма штуки; 1 бутылка в стекле, объемом 0,5 л, с жидкостью белого цвета, прозрачная, заполненная на 40% (л.д. 7-8, 9);</w:t>
      </w:r>
    </w:p>
    <w:p w:rsidR="00A77B3E">
      <w:r>
        <w:t xml:space="preserve">- актом измерения крепости алкогольной продукции (спиртосодержащей жидкости) от дата, в ходе измерения ареометр показал содержание спирта в жидкости, содержащейся в 9 бутылках, изъятых дата у Даниеляна Д.А., на отметках 12.0, 10.2, 10.3, 11.0, 11.5, 12.2, 10.7, 40, 10.3 % спирта от объема готовой продукции    (л.д.14). </w:t>
      </w:r>
    </w:p>
    <w:p w:rsidR="00A77B3E">
      <w:r>
        <w:t xml:space="preserve">- квитанцией о сдаче вещественных доказательств в камеру хранения вещественных доказательств ОМВД России по адрес от дата № 1207 (л.д.15).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... об административных правонарушениях установлена административная ответственность.  </w:t>
      </w:r>
    </w:p>
    <w:p w:rsidR="00A77B3E">
      <w:r>
        <w:t xml:space="preserve">Статья 14.2 КоАП РФ предусматривает административную ответственность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 </w:t>
      </w:r>
    </w:p>
    <w:p w:rsidR="00A77B3E">
      <w:r>
        <w:t xml:space="preserve">Объективная сторона данного правонарушения состоит в незаконной продаже товаров (иных вещей), свободная реализация которых запрещена или ограничена законодательством. </w:t>
      </w:r>
    </w:p>
    <w:p w:rsidR="00A77B3E">
      <w:r>
        <w:t xml:space="preserve">Федеральным законом от дата 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.... </w:t>
      </w:r>
    </w:p>
    <w:p w:rsidR="00A77B3E">
      <w:r>
        <w:t xml:space="preserve">Частью 1 данного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...,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 </w:t>
      </w:r>
    </w:p>
    <w:p w:rsidR="00A77B3E">
      <w:r>
        <w:t xml:space="preserve">Согласно статье 2 Федерального закона № 171-ФЗ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 (пункт 3);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 (пункт 4);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....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пуаре, медовуха (пункт 7); спиртные напитки - алкогольная продукция, которая произведена с использованием этилового спирта, произведенного из пищевого сырья, и (или) спиртосодержащей пищевой продукции и не относится к винным напиткам (пункт 9). </w:t>
      </w:r>
    </w:p>
    <w:p w:rsidR="00A77B3E">
      <w:r>
        <w:t xml:space="preserve">В соответствии со статьей 26 Федерального закона №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 </w:t>
      </w:r>
    </w:p>
    <w:p w:rsidR="00A77B3E">
      <w:r>
        <w:t>Таким образом, вина Даниелян Д.А. в совершении административного правонарушения, предусмотренного ст. 14.2 Кодекса ... об административных правонарушениях, полностью нашла свое подтверждение при рассмотрении дела, так как он совершил –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РФ.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Даниелян Д.А., отсутствие обстоятельств, смягчающих и отягчающих административную ответственность, мировой судья приходит к выводу о возможности назначить ему административное наказание в виде административного штрафа в минимальном размере, предусмотренном ст.14.2 КоАП РФ, с конфискацией предметов административного правонарушения.     </w:t>
      </w:r>
    </w:p>
    <w:p w:rsidR="00A77B3E">
      <w:r>
        <w:t xml:space="preserve">Конфискацию предмета административного правонарушения – один полимерный пакет зеленого цвета, опечатан печатью "для справок", с пояснительной запиской, хранящийся в камере хранения вещественных доказательств ОМВД России по адрес, квитанция № 1207 от дата (л.д.15) - поручить ОСП по адресфио России по адрес. </w:t>
      </w:r>
    </w:p>
    <w:p w:rsidR="00A77B3E">
      <w:r>
        <w:tab/>
        <w:t xml:space="preserve">Руководствуясь ст.ст. 29.9, 29.10 КоАП ...,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>
      <w:r>
        <w:tab/>
        <w:t xml:space="preserve">Даниелян Д... А... признать виновным в совершении административного правонарушения, предусмотренного ст. 14.2 Кодекса ... об административных правонарушениях, и назначить ему наказание в виде административного штрафа в размере сумма, с конфискацией предметов административного правонарушения, сданных в камеру хранения вещественных доказательств ОМВД России по адрес по квитанции № 1207 от дата.   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</w:t>
      </w:r>
    </w:p>
    <w:p w:rsidR="00A77B3E">
      <w:r>
        <w:t xml:space="preserve">счет: 40101810335100010001, ОКТМО телефон, УИН – 0,  КБК телефон телефон.     </w:t>
      </w:r>
    </w:p>
    <w:p w:rsidR="00A77B3E">
      <w:r>
        <w:t xml:space="preserve">Конфискацию предмета административного правонарушения – один полимерный пакет зеленого цвета, опечатан печатью "для справок", с пояснительной запиской, хранящийся в камере хранения вещественных доказательств ОМВД России по адрес, квитанция № 1207 от дата (л.д.15) - поручить ОСП по адресфио России по адрес. </w:t>
      </w:r>
    </w:p>
    <w:p w:rsidR="00A77B3E">
      <w:r>
        <w:t xml:space="preserve">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Даниелян Д.А.,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.... 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 xml:space="preserve">                             Т.Н. Ваянова 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