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      Дело № 5-87-483/2020</w:t>
      </w:r>
    </w:p>
    <w:p w:rsidR="00A77B3E">
      <w:r>
        <w:t xml:space="preserve"> 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фио, </w:t>
      </w:r>
    </w:p>
    <w:p w:rsidR="00A77B3E">
      <w:r>
        <w:tab/>
        <w:t xml:space="preserve">рассмотрев в открытом судебном заседании в адрес материалы дела об административном правонарушении, предусмотренном ч.2 ст.14.1 КоАП РФ, в отношении Гетман С... В..., паспортные данные, гражданина ..., зарегистрированного и проживающего по адресу: адрес, адрес,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Гетман С.В., дата в время, был остановлен возле дома ..., расположенного по адресу: адрес, адрес, где на автомобиле "...", государственный регистрационный знак ..., не являясь индивидуальным предпринимателем и юридическим лицом, осуществлял перевозку пассажиров за денежную плату без наличия установленного образца разрешения на перевозку пассажиров и багажа в легковом такси, чем нарушил ч.1 ст. 9 ФЗ от дата № 69-ФЗ.   </w:t>
      </w:r>
    </w:p>
    <w:p w:rsidR="00A77B3E">
      <w:r>
        <w:t xml:space="preserve">До начал судебного заседания от Гетман С.В. поступила телефонограмма о рассмотрении дела без его участия. Вину признает. </w:t>
      </w:r>
    </w:p>
    <w:p w:rsidR="00A77B3E">
      <w:r>
        <w:t xml:space="preserve">Исследовав и оценив представленные по делу доказательства, прихожу к выводу о том, что в действиях Гетман С.В.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Гетман С.В.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РК телефон от               дата, согласно которому сотрудником дорожно – патрульной службы был выявлен возле дома ..., расположенного по адресу: адрес,                   адрес, Гетман С.В., который осуществлял перевозку пассажиров без соответствующего разрешения, не являясь индивидуальным предпринимателем или юридическим лицом. Гетман С.В.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Гетман С.В. был согласен с обстоятельствами совершенного правонарушения (л.д.3);</w:t>
      </w:r>
    </w:p>
    <w:p w:rsidR="00A77B3E">
      <w:r>
        <w:t xml:space="preserve">- объяснениями Гетман С.В. от дата, в которых пояснил, что осуществлял перевозку пассажиров в течении месяца не имея на данный вид деятельности соответствующего разрешения, и не являясь индивидуальным предпринимателем (л.д. 5);    </w:t>
      </w:r>
    </w:p>
    <w:p w:rsidR="00A77B3E">
      <w:r>
        <w:t xml:space="preserve">- объяснениями фио от дата, являющейся пассажиром "Такси – Копейка", под управлением Гетман С.В. (л.д.6);   </w:t>
      </w:r>
    </w:p>
    <w:p w:rsidR="00A77B3E">
      <w:r>
        <w:t xml:space="preserve"> - фотоматериалом (л.д. 12-14).        </w:t>
      </w:r>
    </w:p>
    <w:p w:rsidR="00A77B3E">
      <w:r>
        <w:t>С учетом разъяснений, изложенных в п. 16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дата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Гетман С.В. состав административного правонарушения, предусмотренного ч.2 ст.14.1 КоАП РФ, мировой судья учитывает, что Гетман С.В. с целью получения прибыли, занимался перевозкой пассажиров легковым транспортным средством не имея соответствующего разрешения на осуществление такой деятельности.  </w:t>
      </w:r>
    </w:p>
    <w:p w:rsidR="00A77B3E">
      <w:r>
        <w:t>Данное обстоятельство подтверждается не только материалами дела, но и показаниям Гетман С.В.</w:t>
      </w:r>
    </w:p>
    <w:p w:rsidR="00A77B3E">
      <w:r>
        <w:t xml:space="preserve">При таких обстоятельствах в действиях Гетман С.В.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Гетман С.В.,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На основании изложенного, руководствуясь ст.ст. 29.9, 29.10 КоАП Российской Федерации, мировой судья,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Гетман С... В...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Гетман С.В.,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Т.Н. Ваянова</w:t>
      </w:r>
    </w:p>
    <w:p w:rsidR="00A77B3E"/>
    <w:p w:rsidR="00A77B3E"/>
    <w:p w:rsidR="00A77B3E"/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