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5-87-488/2020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материалы дела об административном правонарушении в отношении Баракян К... Р...,                   паспортные данные, ..., гражданки ..., проживающей по адресу: адрес, адрес, ранее ...,   </w:t>
      </w:r>
    </w:p>
    <w:p w:rsidR="00A77B3E">
      <w:r>
        <w:t xml:space="preserve"> </w:t>
        <w:tab/>
        <w:tab/>
        <w:tab/>
        <w:tab/>
        <w:tab/>
        <w:t xml:space="preserve">    </w:t>
      </w:r>
    </w:p>
    <w:p w:rsidR="00A77B3E">
      <w:r>
        <w:t>УСТАНОВИЛ:</w:t>
      </w:r>
    </w:p>
    <w:p w:rsidR="00A77B3E"/>
    <w:p w:rsidR="00A77B3E">
      <w:r>
        <w:tab/>
        <w:t>Баракян К.Р., в срок дата, являясь ... наименование организации, юридический адрес: адрес, адрес, в нарушение п.3 ст. 80 Налогового кодекса ..., не обеспечила своевременное представление в МИФНС № 4 по адрес в установленный законом срок сведения о среднесписочной численности работников, не позднее дата текущего года, фактически представлены дата, то есть с пропуском установленного Законом срока.</w:t>
      </w:r>
    </w:p>
    <w:p w:rsidR="00A77B3E">
      <w:r>
        <w:t xml:space="preserve">В судебное заседание Баракян К.Р. не явилась, о времени и месте рассмотрения дела об административном правонарушении была уведомлена надлежащим образом путем направления дата судебной повестки по месту проживания (нахождения юридического лица). Согласно почтовому уведомлению, конверт возвращен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Баракян К.Р. о времени и месте судебного заседания.</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Баракян К.Р.,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Баракян К.Р.</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Баракян К.Р., имеются признаки административного правонарушения, предусмотренного ч.1 ст.15.6 КоАП ....  </w:t>
      </w:r>
    </w:p>
    <w:p w:rsidR="00A77B3E">
      <w:r>
        <w:t xml:space="preserve">         </w:t>
        <w:tab/>
        <w:t xml:space="preserve">Виновность Баракян К.Р.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президента Баракян К.Р.  (л.д. 5); квитанцией о приеме налоговой декларации (расчета) в электронном виде, предоставленные дата (л.д.7); подтверждением даты отправки от дата (л.д.8).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п.3 ст. 80 Налогового кодекса ...,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 не позднее 20-го числа месяца, следующего за месяцем, в котором организация была создана (реорганизована).   </w:t>
      </w:r>
    </w:p>
    <w:p w:rsidR="00A77B3E">
      <w:r>
        <w:t xml:space="preserve">Срок предоставления сведений о среднесписочной численности работников не позднее дата текущего года, с учетом выходных дней – дата. </w:t>
      </w:r>
    </w:p>
    <w:p w:rsidR="00A77B3E">
      <w:r>
        <w:t xml:space="preserve">Фактически сведения о среднесписочной численности работников не позднее дата текущего года, предоставлены дата. </w:t>
      </w:r>
    </w:p>
    <w:p w:rsidR="00A77B3E">
      <w:r>
        <w:t>При таких обстоятельствах в действиях Баракян К.Р.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Баракян К.Р.  наказание в виде административного штрафа в минимальном размере, предусмотренном санкцией ч.1 ст.15.6 КоАП ....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Баракян К.Р. является подвергнутой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Баракян К.Р.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 Баракян К... Р... признать виновной в совершении административного правонарушения, предусмотренного ч.1 ст. 15.6 Кодекса ... об административных правонарушениях, и назначить ей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