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>Дело № 5-87-494/2020</w:t>
      </w:r>
    </w:p>
    <w:p w:rsidR="00A77B3E">
      <w:r>
        <w:t xml:space="preserve">                  УИД 91MS0087-телефон-телефон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</w:t>
        <w:tab/>
        <w:tab/>
        <w:t xml:space="preserve">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ст. 15.33.2 КоАП РФ, в отношении Золотаревой Г... Е..., паспортные данные, гражданки ..., проживающей по адресу:                       адрес, адрес, ранее ...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Золотарева Г.Е., являясь ... наименование организации, юридический адрес организации: адрес, адрес, в нарушении п. 2.3 ст. 11 Федерального закона от дата № 27-ФЗ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... в адрес сведения о застрахованных лицах по форме СЗВ-М за дата, в срок не позднее 15 числа месяца, следующего за отчетным периодом. Фактически сведения были предоставлены                        дата, то есть с пропуском установленного Законом срока.</w:t>
      </w:r>
    </w:p>
    <w:p w:rsidR="00A77B3E">
      <w:r>
        <w:t xml:space="preserve">До начала судебного заседания от Золотаревой Г.Е. поступило заявление о рассмотрении дела без ее участия. Вину признает.  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Золотаревой Г.Е. имеются признаки административного правонарушения, предусмотренного ст. 15.33.2 КоАП .... </w:t>
      </w:r>
    </w:p>
    <w:p w:rsidR="00A77B3E">
      <w:r>
        <w:t xml:space="preserve">        </w:t>
        <w:tab/>
        <w:t xml:space="preserve">Виновность Золотаревой Г.Е. в совершении административного правонарушения, предусмотренного ст. 15.33.2 КоАП РФ, подтверждается совокупностью доказательств, имеющихся в материалах дела: протоколом об административном правонарушении № 129 от дата (л.д.1); выпиской из Единого государственного реестра юридических лиц, с указанием директора наименование организации фио (л.д. 8-10, 11-13); актом о выявлении правонарушения в сфере законодательства ... об индивидуальном (персонифицированном) учете в системе обязательного пенсионного страхования от дата (л.д.6); сведениями о застрахованных лицах по форме СЗВ-М за дата, с извещением о доставке отчета от дата (л.д.5). 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При таких обстоятельствах в действиях фио имеется состав правонарушения, предусмотренного ст. 15.33.2 КоАП РФ, а именно, - непредставление в установленный законодательством ... об индивидуально (персонифицированном) учете в системе обязательного пенсионного страхования срок в органы Пенсионного фонда ...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Обстоятельством, смягчающим административную ответственность, суд признает – признание вины.  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ab/>
        <w:t xml:space="preserve">В связи с чем, прихожу к выводу о назначении Золотаревой Г.Е. наказания в виде минимального, предусмотренного санкцией ст. 15.33.2 КоАП ....  </w:t>
      </w:r>
    </w:p>
    <w:p w:rsidR="00A77B3E">
      <w:r>
        <w:t xml:space="preserve">         </w:t>
        <w:tab/>
        <w:t xml:space="preserve">Руководствуясь ст.ст. 29.9, 29.10 КоАП ..., мировой судья,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Золотареву Г... Е... признать виновной в совершении административного правонарушения, предусмотренного ст. 15.33.2 Кодекса ... об административных правонарушениях, и назначить ей наказание в виде административного штрафа в размере сумма (сумма прописью). </w:t>
      </w:r>
    </w:p>
    <w:p w:rsidR="00A77B3E">
      <w:r>
        <w:t xml:space="preserve">          Штраф подлежит уплате по реквизитам: </w:t>
      </w:r>
    </w:p>
    <w:p w:rsidR="00A77B3E">
      <w:r>
        <w:t>Получатель:  УФК по адрес (ОПФР по адрес)</w:t>
      </w:r>
    </w:p>
    <w:p w:rsidR="00A77B3E">
      <w:r>
        <w:t xml:space="preserve">ИНН:телефон, КПП: телефон, </w:t>
      </w:r>
    </w:p>
    <w:p w:rsidR="00A77B3E">
      <w:r>
        <w:t>Номер счета получателя платежа: 40101810335100010001</w:t>
      </w:r>
    </w:p>
    <w:p w:rsidR="00A77B3E">
      <w:r>
        <w:t>Наименование банка получателя: Отделение адрес</w:t>
      </w:r>
    </w:p>
    <w:p w:rsidR="00A77B3E">
      <w:r>
        <w:t xml:space="preserve">БИК телефон, ОКТМО телефон, КБК 39211601230060000140 </w:t>
      </w:r>
    </w:p>
    <w:p w:rsidR="00A77B3E">
      <w:r>
        <w:t xml:space="preserve">Назначение платежа: оплата штрафа Золотарева Г... Е..., согласно постановлению мирового судьи № 87 Феодосийского судебного района от                        дата.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            ст. 20.25 КоАП ....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