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5-87-548/2020</w:t>
      </w:r>
    </w:p>
    <w:p w:rsidR="00A77B3E">
      <w:r>
        <w:t xml:space="preserve">                      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   адрес </w:t>
      </w:r>
    </w:p>
    <w:p w:rsidR="00A77B3E"/>
    <w:p w:rsidR="00A77B3E">
      <w:r>
        <w:t xml:space="preserve"> </w:t>
        <w:tab/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Бойцун О.А.,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6.1.1 КоАП РФ, в отношении Бойцун О... А..., паспортные данные, гражданина ..., зарегистрированного по адресу:            адрес, адрес, проживающего по адресу: адрес, адрес, ...,  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Бойцун О.А., дата, в время, находясь по адресу:                      адрес, адрес, в ходе возникшего конфликта с несовершеннолетним фио, паспортные данные, нанес последнему удар правой руки в область левого глаза, чем причинил ему телесные повреждения в виде ссадины под левым глазом, что подтверждается актом осмотра потерпевшего на наличие телесных повреждений от дата. В результате чего, Бойцун О.А. причинил несовершеннолетнему фио физическую боль, данные действия не содержат уголовно наказуемые деяния. </w:t>
      </w:r>
    </w:p>
    <w:p w:rsidR="00A77B3E">
      <w:r>
        <w:tab/>
        <w:t xml:space="preserve">В судебном заседании Бойцун О.А. вину признал, раскаялся в содеянном, пояснил, что ударил фио в связи с возникшим конфликтом из-за семейного быта.  Просил назначить меру административного наказания в виде штрафа. </w:t>
      </w:r>
    </w:p>
    <w:p w:rsidR="00A77B3E">
      <w:r>
        <w:t xml:space="preserve">До начала судебного заседания от несовершеннолетнего потерпевшего                  фио, представителя несовершеннолетнего фио поступили заявления о рассмотрении дела без их участия. Просили Бойцун О.А. строго не наказывать. </w:t>
      </w:r>
    </w:p>
    <w:p w:rsidR="00A77B3E">
      <w:r>
        <w:t xml:space="preserve">     </w:t>
        <w:tab/>
        <w:t xml:space="preserve">Заслушав пояснения Бойцун О.А., изучив дело об административном правонарушении, исследовав и оценив представленные по делу доказательства, прихожу к выводу о том, что в действиях Бойцун О.А. имеются признаки административного правонарушения, предусмотренного ст. 6.1.1 КоАП Российской Федерации. </w:t>
      </w:r>
    </w:p>
    <w:p w:rsidR="00A77B3E">
      <w:r>
        <w:t xml:space="preserve">         </w:t>
        <w:tab/>
        <w:t xml:space="preserve">Виновность Бойцун О.А. в совершении административного правонарушения, предусмотренного ст. 6.1.1 КоАП РФ, подтверждается совокупностью доказательств, имеющихся в материалах дела: протоколом об административном правонарушении № РК телефон от дата (л.д.4); рапортом о совершенном преступлении, правонарушении либо иных событиях от дата (л.д. 5); протоколом устного заявления о преступлении от дата (л.д.6); объяснениями Бойцун О.А. от                 дата (л.д.7); объяснениями представителя несовершеннолетнего                 фио от дата (л.д. 8); объяснениями несовершеннолетнего фио от дата (л.д.9); актом осмотра потерпевшего на наличие телесных повреждений от дата, с фотоотчетом к нему (л.д.18).   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При таких обстоятельствах в действиях Бойцун О.А. имеется состав правонарушения, предусмотренного ст. 6.1.1 КоАП РФ, а именно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Бойцун О.А., признавшего вину, раскаявшегося в содеянном, что является обстоятельствами, смягчающими наказание,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штрафа, предусмотренного ст. 6.1.1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Российской Федерации,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Бойцун О... А...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Бойцун О.А.,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</w:t>
        <w:tab/>
        <w:tab/>
        <w:t xml:space="preserve"> Т.Н. Ваянова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