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7      –</w:t>
      </w:r>
    </w:p>
    <w:p w:rsidR="00A77B3E">
      <w:r>
        <w:t xml:space="preserve">резолютивная часть </w:t>
        <w:tab/>
        <w:tab/>
        <w:tab/>
        <w:tab/>
        <w:tab/>
        <w:tab/>
        <w:tab/>
        <w:tab/>
        <w:t xml:space="preserve">            Дело № 5-87-564/2020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 xml:space="preserve">                                                    </w:t>
        <w:tab/>
        <w:tab/>
        <w:tab/>
      </w:r>
    </w:p>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с участием лица, в отношении которого ведется производство по делу об административном правонарушении, – Штефко В.И.,           </w:t>
      </w:r>
    </w:p>
    <w:p w:rsidR="00A77B3E">
      <w:r>
        <w:t xml:space="preserve">рассмотрев в открытом судебном заседании в адрес материалы дела об административном правонарушении, предусмотренном ч.1 ст. 15.15.5-1 КоАП РФ, в отношении Штефко ..., паспортные данные, гражданина ..., зарегистрированного и проживающего по адресу: адрес, адрес, адрес, ...,  </w:t>
      </w:r>
    </w:p>
    <w:p w:rsidR="00A77B3E"/>
    <w:p w:rsidR="00A77B3E">
      <w:r>
        <w:t xml:space="preserve">УСТАНОВИЛ: </w:t>
      </w:r>
    </w:p>
    <w:p w:rsidR="00A77B3E"/>
    <w:p w:rsidR="00A77B3E">
      <w:r>
        <w:t xml:space="preserve">Штефко В.И., являясь ... наименование организации, нарушены требования п. 6 ст.69.2 Бюджетного кодекса Российской Федерации, а также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w:t>
      </w:r>
    </w:p>
    <w:p w:rsidR="00A77B3E">
      <w:r>
        <w:t xml:space="preserve">Место совершения административного правонарушения: адрес,                         адрес, адрес.  </w:t>
      </w:r>
    </w:p>
    <w:p w:rsidR="00A77B3E">
      <w:r>
        <w:t xml:space="preserve">Время совершения административного правонарушения: дата.  </w:t>
      </w:r>
    </w:p>
    <w:p w:rsidR="00A77B3E">
      <w:r>
        <w:tab/>
        <w:t xml:space="preserve">В судебном заседании Штефко В.И. вину признал. </w:t>
      </w:r>
    </w:p>
    <w:p w:rsidR="00A77B3E">
      <w:r>
        <w:t>Заслушав пояснения Штефко В.И., исследовав материалы дела, считаю вину             Штефко В.И. в совершении административного правонарушения, предусмотренного по ч.1 ст. 15.15.5-1 КоАП РФ полностью доказанной.</w:t>
      </w:r>
    </w:p>
    <w:p w:rsidR="00A77B3E">
      <w:r>
        <w:t>Вина Штефко В.И.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 43/2020 от дата (л.д. 1-9);</w:t>
      </w:r>
    </w:p>
    <w:p w:rsidR="00A77B3E">
      <w:r>
        <w:t>- выпиской из распоряжения Главы администрации адрес № 1269-л от                        дата о назначении на должность руководителя учреждений культуры Штефко В.И. (л.д.10);</w:t>
      </w:r>
    </w:p>
    <w:p w:rsidR="00A77B3E">
      <w:r>
        <w:t>- трудовым договором № 2 от дата с Штефко В.И. (л.д.11-17);</w:t>
      </w:r>
    </w:p>
    <w:p w:rsidR="00A77B3E">
      <w:r>
        <w:t>- дополнительным соглашением № 1 к трудовому договору № 2 от дата с Штефко В.И. (л.д. 18-20);</w:t>
      </w:r>
    </w:p>
    <w:p w:rsidR="00A77B3E">
      <w:r>
        <w:t>- выпиской из распоряжения Главы администрации адрес № 1257-л от                       дата о назначении на должность руководителем учреждения культуры Штефко В.И. (л.д.21);</w:t>
      </w:r>
    </w:p>
    <w:p w:rsidR="00A77B3E">
      <w:r>
        <w:t>- трудовым договором от дата с Штефко В.И. (л.д.22-28);</w:t>
      </w:r>
    </w:p>
    <w:p w:rsidR="00A77B3E">
      <w:r>
        <w:t>- дополнительным соглашением № 1 от дата к трудовому договору № 26 от дата с Штефко В.И. (л.д. 29);</w:t>
      </w:r>
    </w:p>
    <w:p w:rsidR="00A77B3E">
      <w:r>
        <w:t>- распоряжением Главы администрации адрес № 1330-л от дата о назначении на должность руководителя учреждения культуры Штефко В.И. (л.д.30);</w:t>
      </w:r>
    </w:p>
    <w:p w:rsidR="00A77B3E">
      <w:r>
        <w:t>- трудовым договором от дата с Штефко В.И. (л.д.31-38);</w:t>
      </w:r>
    </w:p>
    <w:p w:rsidR="00A77B3E">
      <w:r>
        <w:t>- муниципальным заданием № 1 на дата и на плановый период дата и дата (л.д.39-47);</w:t>
      </w:r>
    </w:p>
    <w:p w:rsidR="00A77B3E">
      <w:r>
        <w:t>- отчетом об исполнении муниципального задания за отчетный дата (л.д.48 – 49);</w:t>
      </w:r>
    </w:p>
    <w:p w:rsidR="00A77B3E">
      <w:r>
        <w:t>-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 11 от дата (л.д. 50-51);</w:t>
      </w:r>
    </w:p>
    <w:p w:rsidR="00A77B3E">
      <w:r>
        <w:t>- графиком перечисления Субсидии, согласно приложения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 11 от дата (л.д.52);</w:t>
      </w:r>
    </w:p>
    <w:p w:rsidR="00A77B3E">
      <w:r>
        <w:t>- дополнительным соглашением № 1 от дата к Соглашению от дата № 1 О порядке и условиях предоставления субсидии из бюджета муниципального образования адрес Крым муниципальному бюджетному или автономному учреждения муниципального образования адрес Крым на финансовое обеспечение выполнения муниципального задания на оказание муниципальных услуг (выполнение работ) (л.д.53-54);</w:t>
      </w:r>
    </w:p>
    <w:p w:rsidR="00A77B3E">
      <w:r>
        <w:t>- графиком перечисления Субсидии от дата к дополнительному соглашению № 1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(л.д.55);</w:t>
      </w:r>
    </w:p>
    <w:p w:rsidR="00A77B3E">
      <w:r>
        <w:t>- дополнительным соглашением № 2 от дата к Соглашению от                               дата № 1 О порядке и условиях предоставления субсидии из бюджета муниципального образования адрес Крым муниципальному бюджетному или автономному учреждения муниципального образования адрес Крым на финансовое обеспечение выполнения муниципального задания на оказание муниципальных услуг (выполнение работ) (л.д.56-57);</w:t>
      </w:r>
    </w:p>
    <w:p w:rsidR="00A77B3E">
      <w:r>
        <w:t>- графиком перечисления Субсидии от дата к дополнительному соглашению № 2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(л.д.58);</w:t>
      </w:r>
    </w:p>
    <w:p w:rsidR="00A77B3E">
      <w:r>
        <w:t>- постановлением об утверждении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выполнения муниципального задания № 3691 от дата (л.д.59-60);</w:t>
      </w:r>
    </w:p>
    <w:p w:rsidR="00A77B3E">
      <w:r>
        <w:t>- Порядком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выполнения муниципального задания, утвержденным постановлением Администрации адрес № 3691 от дата (л.д.61- 72);</w:t>
      </w:r>
    </w:p>
    <w:p w:rsidR="00A77B3E">
      <w:r>
        <w:t>- постановлением Об утверждении в новой редакции Устава муниципального бюджетного наименование организации № 119 от дата (л.д.73);</w:t>
      </w:r>
    </w:p>
    <w:p w:rsidR="00A77B3E">
      <w:r>
        <w:t>- Уставом муниципального бюджетного наименование организации № 119 от дата (в новой редакции) (л.д.74-84);</w:t>
      </w:r>
    </w:p>
    <w:p w:rsidR="00A77B3E">
      <w:r>
        <w:t>- журналом учета культурно – массовой работы за телефон гг. (л.д.85-112);</w:t>
      </w:r>
    </w:p>
    <w:p w:rsidR="00A77B3E">
      <w:r>
        <w:t xml:space="preserve">-  актом о результатах проведенного контрольного мероприятия № 02-14/18 от дата (л.д. 113-129).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В соответствии с Федеральным законом от дата № 6-ФЗ «Об общих принципах организации и деятельности контрольно-счётных органов субъектов Российской Федерации и муниципальных образований», Законом адрес от дата № 27-ЗРК «Об отдельных вопросах деятельности контрольно-счётных органов муниципальных образований в адрес», Уставом муниципального образования адрес Крым, Положением о Контрольно-счётной палате муниципального образования адрес Крым в новой редакции, утверждённым решением 12 сессии 1 созыва Феодосийского городского совета от дата № 207, Регламентом Контрольно-счётной палаты муниципального образования адрес Крым, пунктом 2.6. плана работы Контрольно-счётной палаты муниципального образования адрес Крым на дата, программой контрольного мероприятия, поручением Контрольно-счётной палаты муниципального образования адрес Крым на проведение контрольного мероприятия от дата № 02-19/25  проведено контрольное мероприятие по вопросу проверки соблюдения порядка и условий предоставления субсидий, осуществление приносящей доход деятельности, эффективного управления переданного муниципального имущества в Муниципальном бюджетном наименование организации за 2017 - дата и шесть месяцев дата. </w:t>
      </w:r>
    </w:p>
    <w:p w:rsidR="00A77B3E">
      <w:r>
        <w:t>Составлен Акт по результатам контрольного мероприятия № 02-14/18 от дата</w:t>
      </w:r>
    </w:p>
    <w:p w:rsidR="00A77B3E">
      <w:r>
        <w:t>Установлено невыполнение муниципального задания на оказание муниципальных услуг (выполнение работ) Муниципальным бюджетным наименование организации за дата.</w:t>
      </w:r>
    </w:p>
    <w:p w:rsidR="00A77B3E">
      <w:r>
        <w:t>Постановлением Администрации адрес от дата № 72 создано муниципальное бюджетное наименование организации и утвержден Устав муниципального бюджетного наименование организации (МБУК «Насыпновский центр культуры и досуга МОГОФРК»).</w:t>
      </w:r>
    </w:p>
    <w:p w:rsidR="00A77B3E">
      <w:r>
        <w:t xml:space="preserve">Постановлением Администрации адрес от                     дата № 119 Устав МБУК «Насыпновский центр культуры и досуга МОГОФРК» утвержден в новой редакции. </w:t>
      </w:r>
    </w:p>
    <w:p w:rsidR="00A77B3E">
      <w:r>
        <w:t>МБУК «Насыпновский центр культуры и досуга МОГОФРК»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Администрации адрес в сфере культуры, организации досуга и приобщения населения к творчеству, культурному развитию и самообразованию, любительскому искусству и ремеслам, а также в иных сферах.</w:t>
      </w:r>
    </w:p>
    <w:p w:rsidR="00A77B3E">
      <w:r>
        <w:t xml:space="preserve">     </w:t>
        <w:tab/>
        <w:t>Учредителем МБУК «Насыпновский центр культуры и досуга МОГОФРК» является Администрация адрес.</w:t>
      </w:r>
    </w:p>
    <w:p w:rsidR="00A77B3E">
      <w:r>
        <w:t xml:space="preserve">     Функции и полномочия учредителя в отношении МБУК «Насыпновский центр культуры и досуга МОГОФРК» осуществляются МКУ «Отдел по вопросам культуры Администрации адрес».            </w:t>
      </w:r>
    </w:p>
    <w:p w:rsidR="00A77B3E">
      <w:r>
        <w:t xml:space="preserve">   МБУК «Насыпновский центр культуры и досуга МОГОФРК» является юридическим лицом, находящемся в ведении МКУ «Отдел по вопросам культуры Администрации адрес».    </w:t>
      </w:r>
    </w:p>
    <w:p w:rsidR="00A77B3E">
      <w:r>
        <w:t xml:space="preserve">               В соответствии с пунктом 3 статьи 69.2 Бюджетного кодекса Российской Федерации муниципальное задание на оказание муниципальных услуг (выполнение работ) муниципальными учреждениями формируется в порядке, установленном местной администрацией муниципального образования. Муниципальное задание формируется для бюджетных учреждений в соответствии с решением органа местного самоуправления, осуществляющего бюджетные полномочия главного распорядителя бюджетных средств. </w:t>
      </w:r>
    </w:p>
    <w:p w:rsidR="00A77B3E">
      <w:r>
        <w:t xml:space="preserve"> Постановлением Администрации адрес от дата  № 3691 установлен Порядок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вступивший в силу с дата</w:t>
      </w:r>
    </w:p>
    <w:p w:rsidR="00A77B3E">
      <w:r>
        <w:t xml:space="preserve"> МКУ «Отдел по вопросам культуры Администрации адрес» довело МБУК «Насыпновский центр культуры и досуга МОГОФРК» муниципальное задание на дата и на плановый период 2019 и дата на оказание следующих муниципальных услуг:</w:t>
      </w:r>
    </w:p>
    <w:p w:rsidR="00A77B3E">
      <w:r>
        <w:t xml:space="preserve">    </w:t>
        <w:tab/>
        <w:t>- «Организация и проведение культурно-массовых мероприятий».</w:t>
      </w:r>
    </w:p>
    <w:p w:rsidR="00A77B3E">
      <w:r>
        <w:t xml:space="preserve"> Финансовое обеспечение выполнения муниципального задания муниципальным бюджетным учреждением осуществляется в виде субсидии.</w:t>
      </w:r>
    </w:p>
    <w:p w:rsidR="00A77B3E">
      <w:r>
        <w:t xml:space="preserve">     </w:t>
        <w:tab/>
        <w:t xml:space="preserve">Условия предоставления субсидий, их размер определены Соглашением между МКУ «Отдел по вопросам культуры Администрации адрес» и МБУК «Насыпновский центр культуры и досуга МОГОФРК» от дата № 11 о предоставлении субсидии из бюджета муниципального образования адрес Крым бюджетному учреждению муниципального образования адрес Крым на финансовое обеспечение выполнения муниципального задания на оказание муниципальных услуг (выполнение работ) со сроком в соответствии с графиком перечисления и дополнительных соглашений к нему от дата, дата на сумму сумма. </w:t>
      </w:r>
    </w:p>
    <w:p w:rsidR="00A77B3E">
      <w:r>
        <w:t xml:space="preserve">В соответствии с пунктом 2.14.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утвержденного постановлением Администрации адрес от дата № 3691, контроль за выполнением муниципальными бюджетными учреждениями муниципальных заданий осуществляется органом, осуществляющим функции и полномочия учредителя муниципальных бюджетных учреждений. </w:t>
      </w:r>
    </w:p>
    <w:p w:rsidR="00A77B3E">
      <w:r>
        <w:t>В соответствии с пунктом 4 части 3 муниципального задания МБУК «Насыпновский центр культуры и досуга МОГОФРК» обязано предоставлять МКУ «Отдел по вопросам культуры Администрации адрес» отчеты об исполнении муниципального задания:</w:t>
      </w:r>
    </w:p>
    <w:p w:rsidR="00A77B3E">
      <w:r>
        <w:t xml:space="preserve">-ежеквартально, в срок до 10 числа месяца, следующего за отчетным кварталом; </w:t>
      </w:r>
    </w:p>
    <w:p w:rsidR="00A77B3E">
      <w:r>
        <w:t xml:space="preserve">- ежегодно в срок до дата, следующего за отчетным годом.  </w:t>
      </w:r>
    </w:p>
    <w:p w:rsidR="00A77B3E">
      <w:r>
        <w:t>Форма отчета о выполнении муниципального задания установлена Порядком формирования муниципального задания на оказание муниципальных услуг (работ) муниципальными учреждениями муниципального образования адрес Крым, утвержденного постановлением Администрации адрес от дата № 3691.</w:t>
      </w:r>
    </w:p>
    <w:p w:rsidR="00A77B3E">
      <w:r>
        <w:t xml:space="preserve">   Отчет о выполнении муниципального задания за дата составлен в произвольной форме. </w:t>
      </w:r>
    </w:p>
    <w:p w:rsidR="00A77B3E">
      <w:r>
        <w:t>Выборочно установлено следующее:</w:t>
      </w:r>
    </w:p>
    <w:p w:rsidR="00A77B3E">
      <w:r>
        <w:t xml:space="preserve">            </w:t>
        <w:tab/>
        <w:t xml:space="preserve">Наименование муниципальной услуги «Организация и проведение культурно-массовых мероприятий». </w:t>
      </w:r>
    </w:p>
    <w:p w:rsidR="00A77B3E">
      <w:r>
        <w:t xml:space="preserve">             Категории потребителей муниципальной услуги - физические лица, юридические лица.</w:t>
      </w:r>
    </w:p>
    <w:p w:rsidR="00A77B3E">
      <w:r>
        <w:t xml:space="preserve">   Показатели, характеризующие качество муниципальной услуги (п. 3.1. муниципального задания):</w:t>
      </w:r>
    </w:p>
    <w:p w:rsidR="00A77B3E">
      <w:r>
        <w:t xml:space="preserve">    «Удовлетворенность качеством оказанных услуг».</w:t>
      </w:r>
    </w:p>
    <w:p w:rsidR="00A77B3E">
      <w:r>
        <w:t xml:space="preserve">На дата данный показатель должен иметь значение 100% от планового количества посетителей мероприятий. Допустимое отклонение должно иметь значение 10,0 %. Исходными данными для его расчета являются результаты опросов посетителей мероприятий (в помещениях учреждения). </w:t>
      </w:r>
    </w:p>
    <w:p w:rsidR="00A77B3E">
      <w:r>
        <w:t xml:space="preserve">            МБУК «Насыпновский центр культуры и досуга МОГОФРК» опрос потребителей услуг в течение дата не проводился, следовательно, указанное в Отчете значение показателя - 100% является недостоверным. МБУК «Насыпновский центр культуры и досуга МОГОФРК» не ведется учет по периодичности, формам проведения опроса, не установлены критерии определения удовлетворенности посетителей мероприятий.  Показатель не исполнен.</w:t>
      </w:r>
    </w:p>
    <w:p w:rsidR="00A77B3E">
      <w:r>
        <w:t xml:space="preserve">   Показатели, характеризующие объем муниципальной услуги (п. 3.2. раздела 1 муниципального задания) включают в себя:</w:t>
      </w:r>
    </w:p>
    <w:p w:rsidR="00A77B3E">
      <w:r>
        <w:t xml:space="preserve">     </w:t>
        <w:tab/>
        <w:t>«Число посетителей» (человек) в помещениях учреждений. На дата данный показатель должен иметь значение 21000 человек. Допустимое отклонение должно иметь значение 10,0 %. Данный показатель определяется на основании данных Журнала учета культурно-массовых мероприятий за дата. Общее число посетителей по данным Журнала учета работы культурно-массовых мероприятий за дата составило 43588 человек, что не соответствует Отчету об исполнении муниципального задания за дата. Имеет место перевыполнение показателя на 22588 человек или на 207,6%, что превышает допустимое отклонение на 197,6% или на 20488 человек. Показатель не исполнен.</w:t>
      </w:r>
    </w:p>
    <w:p w:rsidR="00A77B3E">
      <w:r>
        <w:t xml:space="preserve">           Нормативные правовые акты, устанавливающие размер платы (цену, тариф) либо порядок ее (его) установления (п. 4 раздела 1 муниципального задания):</w:t>
      </w:r>
    </w:p>
    <w:p w:rsidR="00A77B3E">
      <w:r>
        <w:t xml:space="preserve">           Не указано, что услуга оказывается бесплатно. </w:t>
      </w:r>
    </w:p>
    <w:p w:rsidR="00A77B3E">
      <w:r>
        <w:t xml:space="preserve">           Нормативные правовые акты, регулирующие порядок оказания муниципальной услуги (п. 5.1. раздела 1 муниципального задания): </w:t>
      </w:r>
    </w:p>
    <w:p w:rsidR="00A77B3E">
      <w:r>
        <w:t xml:space="preserve">           Не указано, что муниципальная услуга оказывается в соответствии с Законом Российской Федерации от дата № 3612-I "Основы законодательства Российской Федерации о культуре".</w:t>
      </w:r>
    </w:p>
    <w:p w:rsidR="00A77B3E">
      <w:r>
        <w:t xml:space="preserve">   </w:t>
        <w:tab/>
        <w:t>Порядок информирования потенциальных потребителей муниципальной услуги (п. 5.2. раздела 1 муниципального задания).</w:t>
      </w:r>
    </w:p>
    <w:p w:rsidR="00A77B3E">
      <w:r>
        <w:t xml:space="preserve">       По состоянию на дата МБУК «Насыпновский центр культуры и досуга МОГОФРК» осуществляется ведение официального сайта в сети «Интернет». Однако, сведения о задачах, функциях, графике работы, перечне услуг, адресе электронной почты, телефонах, справочной службе, административных регламентах, контактной информации учредителя, проводимых мероприятиях в информационной сети Интернет не размещена. Подпункт 1 п. 5.2. раздела 1 муниципального задания не исполнен.</w:t>
      </w:r>
    </w:p>
    <w:p w:rsidR="00A77B3E">
      <w:r>
        <w:t xml:space="preserve">       Информация о проводимых мероприятиях в печатных средствах массовой информации не реже 1 раза в месяц не размещена. Подпункт 2 п. 5.2. раздела 1 муниципального задания не исполнен.</w:t>
      </w:r>
    </w:p>
    <w:p w:rsidR="00A77B3E">
      <w:r>
        <w:t xml:space="preserve">       Сведения о задачах, функциях, графике работы, перечне услуг, ФИО руководителя, почтовом адресе в справочниках не размещена. Подпункт 3 п. 5.2. раздела 1 муниципального задания не исполнен.</w:t>
      </w:r>
    </w:p>
    <w:p w:rsidR="00A77B3E">
      <w:r>
        <w:t xml:space="preserve">       У входа в здание МБУК «Насыпновский центр культуры и досуга МОГОФРК» в адрес на стенде размещена информация о графике работы.  При этом, у входа в здания:</w:t>
      </w:r>
    </w:p>
    <w:p w:rsidR="00A77B3E">
      <w:r>
        <w:t xml:space="preserve">       - филиал №1 в адрес, адрес;</w:t>
      </w:r>
    </w:p>
    <w:p w:rsidR="00A77B3E">
      <w:r>
        <w:t>- филиал №2 в адрес, адрес;</w:t>
      </w:r>
    </w:p>
    <w:p w:rsidR="00A77B3E">
      <w:r>
        <w:t>-  филиал №3 в адрес, адрес</w:t>
      </w:r>
    </w:p>
    <w:p w:rsidR="00A77B3E">
      <w:r>
        <w:t xml:space="preserve">      информация о графике работы не размещена.  </w:t>
      </w:r>
    </w:p>
    <w:p w:rsidR="00A77B3E">
      <w:r>
        <w:t xml:space="preserve">      Подпункт 4 п. 5.2. раздела 1 муниципального задания не исполнен.</w:t>
      </w:r>
    </w:p>
    <w:p w:rsidR="00A77B3E">
      <w:r>
        <w:t xml:space="preserve">      На информационных стендах в зданиях МБУК «Насыпновский центр культуры и досуга МОГОФРК», его филиалов №1 в адрес, № 2 в адрес, № 3 в адрес не размещена информация о деятельности. Подпункт 5 п. 5.2. раздела 1 муниципального задания не исполнен.</w:t>
      </w:r>
    </w:p>
    <w:p w:rsidR="00A77B3E">
      <w:r>
        <w:t xml:space="preserve">      Размещение информации на указателях (эвакуационные выходы, места для отдыха и т.д.) не производится. Подпункт 6 п. 5.2. раздела 1 муниципального задания не исполнен.</w:t>
      </w:r>
    </w:p>
    <w:p w:rsidR="00A77B3E">
      <w:r>
        <w:t xml:space="preserve">             В соответствии с пунктом 6 статьи 69.2 Бюджетного кодекса Российской Федерации муниципальное задание считается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услуг (выполняемых работ), а также показателей качества, оказываемых муниципальных услуг, установленных в муниципальном задании. То есть критериями невыполнения муниципального задания становятся и объемные, и качественные параметры.</w:t>
      </w:r>
    </w:p>
    <w:p w:rsidR="00A77B3E">
      <w:r>
        <w:t xml:space="preserve">   </w:t>
        <w:tab/>
        <w:t>По результатам деятельности МБУК «Насыпновский центр культуры и досуга МОГОФРК» в дата имеет место невыполнение муниципального задания по всем количественным и качественным показателям, установленным муниципальным заданием.</w:t>
      </w:r>
    </w:p>
    <w:p w:rsidR="00A77B3E">
      <w:r>
        <w:t xml:space="preserve">   </w:t>
        <w:tab/>
        <w:t>В соответствии с пунктом 4.2. Устава МБУК ДК «Насыпновский центр культуры и досуга МОГОФРК» Насыпновский центр культуры и досуга обязан обеспечивать выполнение муниципального задания.</w:t>
      </w:r>
    </w:p>
    <w:p w:rsidR="00A77B3E">
      <w:r>
        <w:t xml:space="preserve">  </w:t>
        <w:tab/>
        <w:t>В соответствии с пунктом 5.4. Устава МБУК ДК «Насыпновский центр культуры и досуга МОГОФРК», руководитель МБУК ДК «Насыпновский центр культуры и досуга МОГОФРК» обязан обеспечивать выполнение муниципального задания в полном объеме.</w:t>
      </w:r>
    </w:p>
    <w:p w:rsidR="00A77B3E">
      <w:r>
        <w:t xml:space="preserve">            С директором Штефко В.И. заключены трудовые договора от дата № 2, от дата б/н, от дата б/н. </w:t>
      </w:r>
    </w:p>
    <w:p w:rsidR="00A77B3E">
      <w:r>
        <w:t xml:space="preserve">             Согласно трудовым договорам (пункту 6 разделу 2 от дата б/н, от дата б/н, от дата б/н) руководитель является единоличным исполнительным органом учреждения, осуществляющим текущее руководство его деятельностью.</w:t>
      </w:r>
    </w:p>
    <w:p w:rsidR="00A77B3E">
      <w:r>
        <w:t xml:space="preserve">            Согласно трудовым договорам (пункту 9 разделу 2 от дата б/н, от дата б/н, от дата б/н) руководитель обязан:</w:t>
      </w:r>
    </w:p>
    <w:p w:rsidR="00A77B3E">
      <w:r>
        <w:t xml:space="preserve">  - соблюдать при исполнении должностных обязанностей требования законодательства Российской Федерации, законодательства адрес, нормативных правовых актов муниципального образования адрес Крым, устава МБУК ДК «Насыпновский центр культуры и досуга МОГОФРК»;</w:t>
      </w:r>
    </w:p>
    <w:p w:rsidR="00A77B3E">
      <w:r>
        <w:t xml:space="preserve">  -   обеспечить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A77B3E">
      <w:r>
        <w:t>- обеспечивать выполнение всех плановых показателей деятельности МБУК ДК «Насыпновский центр культуры и досуга МОГОФРК»;</w:t>
      </w:r>
    </w:p>
    <w:p w:rsidR="00A77B3E">
      <w:r>
        <w:t>- обеспечить своевременное выполнение нормативных правовых актов и локальных нормативных актов работодателя.</w:t>
      </w:r>
    </w:p>
    <w:p w:rsidR="00A77B3E">
      <w:r>
        <w:t xml:space="preserve">   </w:t>
        <w:tab/>
        <w:t>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(пункт 22 раздела 6 трудового договора от дата б/н, от дата б/н, от дата б/н).</w:t>
      </w:r>
    </w:p>
    <w:p w:rsidR="00A77B3E">
      <w:r>
        <w:t xml:space="preserve">   </w:t>
        <w:tab/>
        <w:t>В соответствии с пунктом 5.2. Устава МБУК ДК «Насыпновский центр культуры и досуга МОГОФРК», руководитель МБУК ДК «Насыпновский центр культуры и досуга МОГОФРК» действует на принципе единоначалия и несет ответственность за последствия своих действий в соответствии с законодательством Российской Федерации, муниципальными правовыми актами городского адрес, уставом МБУК ДК «Насыпновский центр культуры и досуга МОГОФРК» и заключенным трудовым договором.</w:t>
      </w:r>
    </w:p>
    <w:p w:rsidR="00A77B3E">
      <w:r>
        <w:t xml:space="preserve">           В силу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Из примечания к данной статье следует, что под должностным лицом в настоящем Кодексе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A77B3E">
      <w:r>
        <w:tab/>
        <w:t xml:space="preserve">Таким образом, суд считает, что в действиях должностного лица                          Штефко В.И. имеется состав административного правонарушения, предусмотренного ч.1 ст. 15.15.5-1 КоАП РФ – невыполнение государственного (муниципального) задания.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Обстоятельством смягчающим наказание суд признает признание вины.</w:t>
      </w:r>
    </w:p>
    <w:p w:rsidR="00A77B3E">
      <w:r>
        <w:t xml:space="preserve">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Штефко В.И. наказание в виде предупреждения, предусмотренного санкцией ч.1 ст. 15.15.5-1 КоАП Российской Федерации.    </w:t>
      </w:r>
    </w:p>
    <w:p w:rsidR="00A77B3E">
      <w:r>
        <w:t xml:space="preserve">         </w:t>
        <w:tab/>
        <w:t xml:space="preserve">Руководствуясь ст.ст. 29.9, 29.10 КоАП Российской Федерации, мировой судья, -  </w:t>
      </w:r>
    </w:p>
    <w:p w:rsidR="00A77B3E"/>
    <w:p w:rsidR="00A77B3E">
      <w:r>
        <w:t xml:space="preserve">         </w:t>
        <w:tab/>
        <w:t>ПОСТАНОВИЛ:</w:t>
      </w:r>
    </w:p>
    <w:p w:rsidR="00A77B3E"/>
    <w:p w:rsidR="00A77B3E">
      <w:r>
        <w:tab/>
        <w:t xml:space="preserve">Штефко ... признать виновной в совершении административного правонарушения, предусмотренного ч.1 ст. 15.15.5-1 Кодекса Российской Федерации об административных правонарушениях, и назначить ей наказание в виде предупреждения.  </w:t>
      </w:r>
    </w:p>
    <w:p w:rsidR="00A77B3E">
      <w:r>
        <w:t xml:space="preserve">  </w:t>
        <w:tab/>
        <w:t>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w:t>
      </w:r>
    </w:p>
    <w:p w:rsidR="00A77B3E"/>
    <w:p w:rsidR="00A77B3E">
      <w:r>
        <w:t xml:space="preserve">              Мировой судья</w:t>
        <w:tab/>
        <w:tab/>
        <w:tab/>
        <w:t>подпись</w:t>
        <w:tab/>
        <w:tab/>
        <w:t xml:space="preserve">                </w:t>
        <w:tab/>
        <w:t>Т.Н. Ваянова</w:t>
      </w:r>
    </w:p>
    <w:p w:rsidR="00A77B3E"/>
    <w:p w:rsidR="00A77B3E">
      <w:r>
        <w:tab/>
        <w:t>Копия верна:</w:t>
      </w:r>
    </w:p>
    <w:p w:rsidR="00A77B3E">
      <w:r>
        <w:tab/>
        <w:t xml:space="preserve">Мировой судья </w:t>
        <w:tab/>
        <w:tab/>
        <w:tab/>
        <w:tab/>
        <w:tab/>
        <w:tab/>
        <w:tab/>
        <w:t xml:space="preserve">Т.Н. Ваянова </w:t>
      </w:r>
    </w:p>
    <w:p w:rsidR="00A77B3E"/>
    <w:p w:rsidR="00A77B3E"/>
    <w:p w:rsidR="00A77B3E">
      <w:r>
        <w:tab/>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