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5-89-32/2023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являющегося генеральным директором наименование организации (ИНН: телефон, КПП: телефон, юридическ</w:t>
      </w:r>
      <w:r>
        <w:t>ий адрес: адрес, адрес, внесена запись в ЕГРЮЛ дата), зарегистрированного и проживающего по адресу: адрес,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генеральным директором наименование орг</w:t>
      </w:r>
      <w:r>
        <w:t xml:space="preserve">анизации, находясь по юридическому адресу юридического лица: адрес, адрес, не представил в Межрайонную ИФНС России № 4 по адрес своевременно в полном объеме документы (информацию) в ответ на требование № </w:t>
      </w:r>
      <w:r>
        <w:t>от дата, срок исполнения которого установлен до</w:t>
      </w:r>
      <w:r>
        <w:t xml:space="preserve"> дата, тем самым дата совершил административное правонарушение, предусмотренное ч. 1 ст. 15.6 КоАП РФ. </w:t>
      </w:r>
    </w:p>
    <w:p w:rsidR="00A77B3E">
      <w:r>
        <w:t>В силу п.3 ст.88 Налогового кодекса РФ, Если камеральной налоговой проверкой (за исключением камеральной налоговой проверки на основе заявления, указанн</w:t>
      </w:r>
      <w:r>
        <w:t>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</w:t>
      </w:r>
      <w:r>
        <w:t xml:space="preserve">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</w:t>
      </w:r>
      <w:r>
        <w:t>установленный срок.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явился.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</w:t>
      </w:r>
      <w:r>
        <w:t>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 РФ, полностью </w:t>
      </w:r>
      <w:r>
        <w:t xml:space="preserve">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установлена протоколом № </w:t>
      </w:r>
      <w:r>
        <w:t xml:space="preserve">об административном правонарушении от дата, а также подтверждается материалами дела, поскольку достоверность доказательств, </w:t>
      </w:r>
      <w:r>
        <w:t xml:space="preserve">имеющихся </w:t>
      </w:r>
      <w:r>
        <w:t>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</w:t>
      </w:r>
      <w:r>
        <w:t xml:space="preserve">и к административной ответственности соблюдены.  </w:t>
      </w:r>
    </w:p>
    <w:p w:rsidR="00A77B3E">
      <w:r>
        <w:t xml:space="preserve">Мировой судья,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</w:t>
      </w:r>
      <w:r>
        <w:t>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>, мировой судья учитывает характер совершенного административного правонарушения, обстоятельства, смягчающие и отягчающие администрати</w:t>
      </w:r>
      <w:r>
        <w:t>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</w:t>
      </w:r>
      <w:r>
        <w:t>остных лиц - от трехсот до сумма прописью.</w:t>
      </w:r>
    </w:p>
    <w:p w:rsidR="00A77B3E">
      <w:r>
        <w:t xml:space="preserve">В соответствии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</w:t>
      </w:r>
      <w:r>
        <w:t>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</w:t>
      </w:r>
      <w:r>
        <w:t>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</w:t>
      </w:r>
      <w:r>
        <w:t>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 предупреждение устанавливается за впервые совершенные административные правонарушения при отсутстви</w:t>
      </w:r>
      <w:r>
        <w:t>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</w:t>
      </w:r>
      <w:r>
        <w:t>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При рассмотрении дела судом установлено, что </w:t>
      </w:r>
      <w:r>
        <w:t>фио</w:t>
      </w:r>
      <w:r>
        <w:t xml:space="preserve"> является работником субъекта малого предпринимательства, совершил административное правон</w:t>
      </w:r>
      <w:r>
        <w:t>арушение впервые, совершенное им правонарушение не повлекло причинение вреда жизни и здоровью людей, имущественного ущерба или возникновение угрозы такого вреда, в том числе объектам животного и растительного мира, окружающей среде, объектам культурного на</w:t>
      </w:r>
      <w:r>
        <w:t>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характера.</w:t>
      </w:r>
    </w:p>
    <w:p w:rsidR="00A77B3E">
      <w:r>
        <w:t>При таких обстоятельствах, учитывая характер совершенного правонарушения, конкретные обстоятель</w:t>
      </w:r>
      <w:r>
        <w:t xml:space="preserve">ства дела, финансовое и имущественное положение </w:t>
      </w:r>
      <w:r>
        <w:t>фио</w:t>
      </w:r>
      <w:r>
        <w:t xml:space="preserve">, </w:t>
      </w:r>
      <w:r>
        <w:t>отсутствие отягчающих ответственность обстоятельств, с учетом положений ст. 4.1.1 КоАП РФ, мировой судья приходит к выводу о наличии оснований для замены административного наказания в виде административн</w:t>
      </w:r>
      <w:r>
        <w:t>ого штрафа на предупреждение.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15.6 КоАП РФ и подвергнуть </w:t>
      </w:r>
      <w:r>
        <w:t>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84"/>
    <w:rsid w:val="000114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