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генерального директора наименование организации (ИНН телефон, юридический адрес: адрес, лит.а, оф.22, адрес обособленного подразделени</w:t>
      </w:r>
      <w:r>
        <w:t>я: адрес, сведения в ЕГРН внесены дата), зарегистрированного и проживающей по адресу: Саратовская,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директором наименование организации, совершил админис</w:t>
      </w:r>
      <w:r>
        <w:t xml:space="preserve">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</w:t>
      </w:r>
      <w:r>
        <w:t xml:space="preserve"> в установленный Налоговым кодекс РФ срок декларацию по единому налогу на вмененный доход за  квартал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</w:t>
      </w:r>
      <w:r>
        <w:t>я в срок, установленный для уплаты налога.</w:t>
      </w:r>
    </w:p>
    <w:p w:rsidR="00A77B3E">
      <w:r>
        <w:t>В силу п.3 ст. 346.32 НК РФ,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 Срок предос</w:t>
      </w:r>
      <w:r>
        <w:t>тавления указанного расчета–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заседание не явился. Ходатайств об отложении судебн</w:t>
      </w:r>
      <w:r>
        <w:t>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 в судебн</w:t>
      </w:r>
      <w:r>
        <w:t xml:space="preserve">ое заседание не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</w:t>
      </w:r>
      <w:r>
        <w:t xml:space="preserve">подтверждается протоколом об административном правонарушении № 91082007217430500002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</w:t>
      </w:r>
      <w:r>
        <w:t xml:space="preserve">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</w:t>
      </w:r>
      <w:r>
        <w:t>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</w:t>
      </w:r>
      <w:r>
        <w:t xml:space="preserve">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</w:t>
      </w:r>
      <w:r>
        <w:t>о предупреждения.</w:t>
      </w:r>
    </w:p>
    <w:p w:rsidR="00A77B3E">
      <w:r>
        <w:t>На основании изложенного, руководствуясь ст.ст.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15.5 КоАП РФ и подвергнуть административному наказанию в виде </w:t>
      </w:r>
      <w:r>
        <w:t>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</w:t>
      </w:r>
      <w:r>
        <w:t>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E5"/>
    <w:rsid w:val="001B71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B864BA-0275-43F1-AE73-BE9E52E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