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5-89-59/2021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 фио, паспортные данные адресфио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</w:t>
      </w:r>
      <w:r>
        <w:t xml:space="preserve">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общественном ме</w:t>
      </w:r>
      <w:r>
        <w:t>сте возле д.7 по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 и</w:t>
      </w:r>
      <w:r>
        <w:t xml:space="preserve">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административного правонарушения</w:t>
      </w:r>
      <w:r>
        <w:t>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правонар</w:t>
      </w:r>
      <w:r>
        <w:t xml:space="preserve">ушении от дата, актом медицинского освидетельствования на состояние опьянения № 36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</w:t>
      </w:r>
      <w:r>
        <w:t>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</w:t>
      </w:r>
      <w:r>
        <w:t xml:space="preserve">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</w:t>
      </w:r>
      <w:r>
        <w:t>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</w:t>
      </w:r>
      <w:r>
        <w:t>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фио признать виновным в совершении правонарушения, предусмотренного ст. 20.21 К</w:t>
      </w:r>
      <w:r>
        <w:t>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</w:t>
      </w:r>
      <w:r>
        <w:t xml:space="preserve"> адрес Южного главного управления ЦБРФ. БИК: телефон. Счет: 40101810335100010001.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</w:t>
      </w:r>
      <w:r>
        <w:t>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</w:t>
      </w:r>
      <w:r>
        <w:t xml:space="preserve">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73"/>
    <w:rsid w:val="006178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11EBE2-58C7-4C6A-A2E7-B6094660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