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5-89-114/2023</w:t>
      </w:r>
    </w:p>
    <w:p w:rsidR="00A77B3E">
      <w:r>
        <w:t>УИД: 91MS0089-телефон-телефон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являющегося председателем правления </w:t>
      </w:r>
      <w:r>
        <w:t>(ИНН: теле</w:t>
      </w:r>
      <w:r>
        <w:t>фон, КПП: телефон, юридический адрес: адрес, пом.</w:t>
      </w:r>
      <w:r>
        <w:t>, внесена запись о юридическом лице в ЕГРЮЛ: дата),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– наименование</w:t>
      </w:r>
      <w:r>
        <w:t xml:space="preserve"> </w:t>
      </w:r>
      <w:r>
        <w:t>,</w:t>
      </w:r>
      <w:r>
        <w:t xml:space="preserve"> юридический адрес: адрес, пом.</w:t>
      </w:r>
      <w:r>
        <w:t xml:space="preserve">, находясь по месту нахождения организации, дата фактически представил в Межрайонную ИФНС России № 4 по адрес расчет сумм налога на доходы физических </w:t>
      </w:r>
      <w:r>
        <w:t xml:space="preserve">лиц, исчисленных и удержанных налоговым агентом за 6 месяцев дата с нарушением сроков. </w:t>
      </w:r>
    </w:p>
    <w:p w:rsidR="00A77B3E">
      <w:r>
        <w:t>Срок предоставления указанного расчета – не позднее дата.</w:t>
      </w:r>
    </w:p>
    <w:p w:rsidR="00A77B3E">
      <w:r>
        <w:t>Согласно п. 7 ст. 6.1 Налогового Кодекса РФ и ст. 193 ГК РФ, если последний день срока приходится на день, при</w:t>
      </w:r>
      <w:r>
        <w:t>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 xml:space="preserve">Следовательно, </w:t>
      </w:r>
      <w:r>
        <w:t>фио</w:t>
      </w:r>
      <w:r>
        <w:t xml:space="preserve"> дата совершил административное правонарушение, пред</w:t>
      </w:r>
      <w:r>
        <w:t>усмотренное ч. 1 ст. 15.6 КоАП РФ.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явился.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</w:t>
      </w:r>
      <w:r>
        <w:t>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ч.1 ст. 15.6 КоАП</w:t>
      </w:r>
      <w:r>
        <w:t xml:space="preserve">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установлена протоколом №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а также подтверждается материалами дела, поскольку достоверность доказатель</w:t>
      </w:r>
      <w:r>
        <w:t xml:space="preserve">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</w:t>
      </w:r>
      <w:r>
        <w:t>требованиями Закона, права лица</w:t>
      </w:r>
      <w:r>
        <w:t xml:space="preserve"> при привлечении к административной ответственности соблюдены.  </w:t>
      </w:r>
    </w:p>
    <w:p w:rsidR="00A77B3E">
      <w:r>
        <w:t xml:space="preserve">Мировой судья действия </w:t>
      </w:r>
      <w:r>
        <w:t>фио</w:t>
      </w:r>
      <w:r>
        <w:t xml:space="preserve">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</w:t>
      </w:r>
      <w:r>
        <w:t xml:space="preserve"> порядке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 xml:space="preserve"> мировой судья учитывает характер совершенного административного правонарушения, обстоятельства, смягчающие и отягчающие</w:t>
      </w:r>
      <w:r>
        <w:t xml:space="preserve">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</w:t>
      </w:r>
      <w:r>
        <w:t>сью; на должностных лиц - от трехсот до сумма прописью.</w:t>
      </w:r>
    </w:p>
    <w:p w:rsidR="00A77B3E">
      <w:r>
        <w:t xml:space="preserve">С учетом всех обстоятельствах, мировой судья считает необходимым назначить </w:t>
      </w:r>
      <w:r>
        <w:t>фио</w:t>
      </w:r>
      <w:r>
        <w:t xml:space="preserve">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</w:t>
      </w:r>
      <w:r>
        <w:t>9.10, 29.11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</w:t>
      </w:r>
      <w:r>
        <w:t xml:space="preserve">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</w:t>
      </w:r>
      <w:r>
        <w:t xml:space="preserve">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0410760300895001142315180.</w:t>
      </w:r>
    </w:p>
    <w:p w:rsidR="00A77B3E">
      <w:r>
        <w:t xml:space="preserve">Разъяснить </w:t>
      </w:r>
      <w:r>
        <w:t>фио</w:t>
      </w:r>
      <w:r>
        <w:t>, чт</w:t>
      </w:r>
      <w:r>
        <w:t>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</w:t>
      </w:r>
      <w:r>
        <w:t>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</w:t>
      </w:r>
      <w:r>
        <w:t>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60"/>
    <w:rsid w:val="00A77B3E"/>
    <w:rsid w:val="00F07A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