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</w:t>
      </w:r>
      <w:r>
        <w:t>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</w:t>
      </w:r>
      <w:r>
        <w:t xml:space="preserve">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</w:t>
      </w:r>
      <w:r>
        <w:t>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примерно в время часов находясь возле дома №42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L-</w:t>
      </w:r>
      <w:r>
        <w:t>пирролидиновалерофенон</w:t>
      </w:r>
      <w:r>
        <w:t>,</w:t>
      </w:r>
      <w:r>
        <w:t xml:space="preserve"> без назначения врача в общественном месте, что подтверждается актом медицинского освидетельствования на состояние опьянения № 39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</w:t>
      </w:r>
      <w:r>
        <w:t>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</w:t>
      </w:r>
      <w:r>
        <w:t>административного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39 от дата, а также исследованными в судебном заседании материалами дела, дост</w:t>
      </w:r>
      <w:r>
        <w:t>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</w:t>
      </w:r>
      <w:r>
        <w:t xml:space="preserve">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так как он соверши</w:t>
      </w:r>
      <w:r>
        <w:t>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</w:t>
      </w:r>
      <w:r>
        <w:t>ли психотропные вещества без назначения врача,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Обстоятельств, </w:t>
      </w:r>
      <w:r>
        <w:t xml:space="preserve">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</w:t>
      </w:r>
      <w:r>
        <w:t xml:space="preserve">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</w:t>
      </w:r>
      <w:r>
        <w:t xml:space="preserve">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>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</w:t>
      </w:r>
      <w:r>
        <w:t xml:space="preserve">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</w:t>
      </w:r>
      <w:r>
        <w:t>енного, руководствуясь ст.20.20 ч.2, 29.9, 29.10 КоАП РФ,-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>Реквизиты для опла</w:t>
      </w:r>
      <w:r>
        <w:t xml:space="preserve">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</w:t>
      </w:r>
      <w:r>
        <w:t>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 xml:space="preserve">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</w:t>
      </w:r>
      <w:r>
        <w:t xml:space="preserve">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>
      <w:r>
        <w:t xml:space="preserve">Мировой судья     </w:t>
      </w:r>
      <w:r>
        <w:t xml:space="preserve">      </w:t>
      </w:r>
      <w:r>
        <w:tab/>
      </w:r>
      <w:r>
        <w:tab/>
        <w:t xml:space="preserve">              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8"/>
    <w:rsid w:val="00A77B3E"/>
    <w:rsid w:val="00D04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