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5-89-151/2022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91082120900192700004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91082205200114700002 от дата, копией постановления Федеральной налоговой службы № 4 по адрес № 91082120900192700004 от дата, копи</w:t>
      </w:r>
      <w:r>
        <w:t>ей решения арбитражного суда адрес № А83-18672/2021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0410760300895001512220108.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D2"/>
    <w:rsid w:val="00513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