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5-89-157/2020</w:t>
      </w:r>
    </w:p>
    <w:p w:rsidR="00A77B3E">
      <w:r>
        <w:t>УИД 91 MS 0089-01-2020-000412-60</w:t>
      </w:r>
    </w:p>
    <w:p w:rsidR="00A77B3E"/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</w:t>
      </w:r>
      <w:r>
        <w:t xml:space="preserve">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генеральным директором Общества с ограниченной ответственностью «АВС+» (ИНН телефон, ю</w:t>
      </w:r>
      <w:r>
        <w:t>ридический адрес: адрес,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генеральным директором ОБЩЕСТВА С ОГРАНИЧЕННОЙ ОТВЕТ</w:t>
      </w:r>
      <w:r>
        <w:t>СТВЕННОСТЬЮ «АВС+», находясь по юридическому адресу юридического лица: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</w:t>
      </w:r>
      <w:r>
        <w:t xml:space="preserve">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2 квартал 2019 года.</w:t>
      </w:r>
    </w:p>
    <w:p w:rsidR="00A77B3E">
      <w:r>
        <w:t xml:space="preserve">Согласно п. 1 ст. 333.15 Налогового кодекса РФ, налогоплательщики </w:t>
      </w:r>
      <w:r>
        <w:t>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</w:t>
      </w:r>
      <w:r>
        <w:t xml:space="preserve">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21.08.2019 г.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</w:t>
      </w:r>
      <w:r>
        <w:t>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15.5 КоАП РФ, полностью дока</w:t>
      </w:r>
      <w:r>
        <w:t xml:space="preserve">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910820070166609 от дата, а также материалами дела, поскольку достоверность доказательств, имеющихся в материалах дела об </w:t>
      </w:r>
      <w:r>
        <w:t xml:space="preserve">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</w:t>
      </w:r>
      <w:r>
        <w:t xml:space="preserve">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</w:t>
      </w:r>
      <w:r>
        <w:t xml:space="preserve">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</w:t>
      </w:r>
      <w:r>
        <w:t>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</w:t>
      </w:r>
      <w:r>
        <w:t>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53"/>
    <w:rsid w:val="004D24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1EFA0E-D2A1-4AE1-B539-5E1C8BF4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