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5-89-158/2020</w:t>
      </w:r>
    </w:p>
    <w:p w:rsidR="00A77B3E">
      <w:r>
        <w:t>УИД 91 MS 0089-01-2020-000412-60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 ДЛЯРЫ УСЕИНОВНЫ, паспортные данные, гражданина Российской Федерации, являющейся директором Общества с ограниченной ответственностью</w:t>
      </w:r>
      <w:r>
        <w:t xml:space="preserve"> «Эмма» (ИНН телефон, юридический адрес: адрес,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ОБЩЕСТВА С ОГРАНИЧ</w:t>
      </w:r>
      <w:r>
        <w:t>ЕННОЙ ОТВЕТСТВЕННОСТЬЮ «Эмма», находясь по юридическому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</w:t>
      </w:r>
      <w:r>
        <w:t xml:space="preserve">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Декларацию по ЕНВД за 2 квартал 2019 года.</w:t>
      </w:r>
    </w:p>
    <w:p w:rsidR="00A77B3E">
      <w:r>
        <w:t>Согласно п. 1 ст. 333.15 Налогового кодекса РФ, налогоплательщик</w:t>
      </w:r>
      <w:r>
        <w:t>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п.3 ст. 346.32 НК РФ, декларация по единому налогу на вмененный доход представляются налогоплательщиками в налоговые орган</w:t>
      </w:r>
      <w:r>
        <w:t>ы не позднее 20-го числа первого месяца следующего налогового периода.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14.08.2019 г.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</w:t>
      </w:r>
      <w:r>
        <w:t xml:space="preserve">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91082005107574800002 от 10.03.2020 г., а также материалами дела, поскольку достоверность доказательс</w:t>
      </w:r>
      <w:r>
        <w:t xml:space="preserve">тв, имеющихся в материалах дела об административном </w:t>
      </w:r>
      <w:r>
        <w:t xml:space="preserve"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</w:t>
      </w:r>
      <w:r>
        <w:t xml:space="preserve">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</w:t>
      </w:r>
      <w:r>
        <w:t>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</w:t>
      </w:r>
      <w:r>
        <w:t xml:space="preserve">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ДЛЯРУ УСЕИНОВНУ признать </w:t>
      </w:r>
      <w:r>
        <w:t>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</w:t>
      </w:r>
      <w:r>
        <w:t xml:space="preserve">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</w:t>
      </w:r>
      <w:r>
        <w:t>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58"/>
    <w:rsid w:val="000D42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4326EC-5CD8-4EC4-B002-4A377F69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