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5-89-176/2022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 (паспортные данные выданный Федеральной миграционной службой дата), не работающего, проживающего по адресу: адрес, </w:t>
      </w:r>
    </w:p>
    <w:p w:rsidR="00A77B3E">
      <w:r>
        <w:t>в совершении правонарушения, предусмотренного ч. 2 ст. 7.27 КоАП РФ</w:t>
      </w:r>
      <w:r>
        <w:t>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2 ст. 7.27 КоАП РФ – мелкое хищение чужого имущества стоимостью более сумма прописью, но не более сумма прописью путем кражи, мошенничества, присвоения или растраты при отсут</w:t>
      </w:r>
      <w:r>
        <w:t>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</w:t>
      </w:r>
      <w:r>
        <w:t xml:space="preserve">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</w:t>
      </w:r>
      <w:r>
        <w:t>дусмотренных статьей 14.15.3 настоящего Кодекса, при следующих обстоятельствах:</w:t>
      </w:r>
    </w:p>
    <w:p w:rsidR="00A77B3E">
      <w:r>
        <w:t xml:space="preserve">дата в время часов, </w:t>
      </w:r>
      <w:r>
        <w:t>фио</w:t>
      </w:r>
      <w:r>
        <w:t>, находясь вблизи дома № 8А, расположенного по адрес в адрес, тайно, путем свободного доступа, похитил алюминиевые детали общим весом 20 килограмм 100 гр</w:t>
      </w:r>
      <w:r>
        <w:t>амм общей стоимостью сумма, причинив наименование организации материальный ущерб на указанную сумму.</w:t>
      </w:r>
    </w:p>
    <w:p w:rsidR="00A77B3E">
      <w:r>
        <w:t>фио</w:t>
      </w:r>
      <w:r>
        <w:t xml:space="preserve"> в судебном заседании вину признал.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</w:t>
      </w:r>
      <w:r>
        <w:t xml:space="preserve">рушении 8201№022080 от дата, рапортом </w:t>
      </w:r>
      <w:r>
        <w:t>ст.опуруполномоченным</w:t>
      </w:r>
      <w:r>
        <w:t xml:space="preserve"> ОУР отдела МВД РФ по адрес Панченко от дата; протоколом принятия устного заявления от дата; протоколом явки с повинной от дата; объяснениями </w:t>
      </w:r>
      <w:r>
        <w:t>фио</w:t>
      </w:r>
      <w:r>
        <w:t xml:space="preserve"> от дата, а также исследованными в судебном заседани</w:t>
      </w:r>
      <w:r>
        <w:t>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</w:t>
      </w:r>
      <w:r>
        <w:t>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2 ст. 7.27 КоАП РФ, полностью нашла свое подтверждение при рассмотрении дела, так как он совершил – мелкое хищени</w:t>
      </w:r>
      <w:r>
        <w:t xml:space="preserve">е чужого имущества стоимостью более сумма прописью, но не более сумма прописью путем кражи, мошенничества, присвоения или растраты при отсутствии признаков </w:t>
      </w:r>
      <w:r>
        <w:t>преступлений, предусмотренных частями второй, третьей и четвертой статьи 158, статьей 158.1, частями</w:t>
      </w:r>
      <w:r>
        <w:t xml:space="preserve">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</w:t>
      </w:r>
      <w:r>
        <w:t xml:space="preserve">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A77B3E">
      <w:r>
        <w:t>При назначении наказания в соответствии со ст.ст.4.1-4.3 КоАП РФ, с</w:t>
      </w:r>
      <w:r>
        <w:t>уд учитывает тяжесть содеянного, данные о личности правонарушителя.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>При таких обстоятельствах, с учетом личности лица, привлекаемого к административной ответстве</w:t>
      </w:r>
      <w:r>
        <w:t xml:space="preserve">нности, суд считает необходимым назначить </w:t>
      </w:r>
      <w:r>
        <w:t>фио</w:t>
      </w:r>
      <w:r>
        <w:t xml:space="preserve"> наказание в виде ареста.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РФ, -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2 ст. 7.27 КоАП РФ, и </w:t>
      </w:r>
      <w:r>
        <w:t xml:space="preserve">подвергнуть наказанию в виде ареста сроком на 10 (десять) суток.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</w:t>
      </w:r>
      <w:r>
        <w:t>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7F"/>
    <w:rsid w:val="00A77B3E"/>
    <w:rsid w:val="00D65C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