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5-89-181/2020</w:t>
      </w:r>
    </w:p>
    <w:p w:rsidR="00A77B3E">
      <w:r>
        <w:t>УИД: 91MS0098-01-2020-000468-86</w:t>
      </w:r>
    </w:p>
    <w:p w:rsidR="00A77B3E">
      <w:r>
        <w:t>П О С Т А Н О В Л Е Н И Е</w:t>
      </w:r>
    </w:p>
    <w:p w:rsidR="00A77B3E">
      <w:r>
        <w:t xml:space="preserve">04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>
      <w:r>
        <w:t>Резолютивная часть постановления оглашена 04.06.2020 г.</w:t>
      </w:r>
    </w:p>
    <w:p w:rsidR="00A77B3E"/>
    <w:p w:rsidR="00A77B3E">
      <w:r>
        <w:t xml:space="preserve">Мировой судья судебного участка № 89 Феодосийского судебного </w:t>
      </w:r>
      <w:r>
        <w:t>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председателем правления</w:t>
      </w:r>
      <w:r>
        <w:t xml:space="preserve"> наименование организации,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наименование организации, </w:t>
      </w:r>
      <w:r>
        <w:t>фи</w:t>
      </w:r>
      <w:r>
        <w:t>о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В соответствии с ч. 1 ст. 8 Федерального закона от 01.04.1996 г. № 27-ФЗ «Об </w:t>
      </w:r>
      <w:r>
        <w:t>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</w:t>
      </w:r>
      <w:r>
        <w:t>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</w:t>
      </w:r>
      <w:r>
        <w:t>осы,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 xml:space="preserve"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</w:t>
      </w:r>
      <w:r>
        <w:t>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Таким образом, срок предоставления Сведений о застрахованных лицах по форме                     СЗВ-М за август 2019 года – </w:t>
      </w:r>
      <w:r>
        <w:t>15.09.2019 г. включительно.</w:t>
      </w:r>
    </w:p>
    <w:p w:rsidR="00A77B3E">
      <w:r>
        <w:t>фио</w:t>
      </w:r>
      <w:r>
        <w:t xml:space="preserve"> сведения о застрахованных лицах (форма СЗВ-М) за август 2019 года не предоставила в полном объеме (за </w:t>
      </w:r>
      <w:r>
        <w:t>фио</w:t>
      </w:r>
      <w:r>
        <w:t>).</w:t>
      </w:r>
    </w:p>
    <w:p w:rsidR="00A77B3E">
      <w:r>
        <w:t xml:space="preserve">Таким образом должностное лицо – председатель правления наименование организации </w:t>
      </w:r>
      <w:r>
        <w:t>фио</w:t>
      </w:r>
      <w:r>
        <w:t>, не исполнила обязанность, пред</w:t>
      </w:r>
      <w:r>
        <w:t xml:space="preserve">усмотренную ч. 2.2 ст. 11 Федерального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</w:t>
      </w:r>
      <w:r>
        <w:t>фио</w:t>
      </w:r>
      <w:r>
        <w:t xml:space="preserve"> 16.09.2019 г., по месту нахождения юридического лица: адре</w:t>
      </w:r>
      <w:r>
        <w:t>с, совершила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признала, пояснив, что она не является застрахованным лицом, поскольку, будучи председателем Т</w:t>
      </w:r>
      <w:r>
        <w:t>СЖ, она не наделена статусом руководителя и не состоит с ТСЖ в трудовых отношениях, о чем представила письменные возражения.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19 от</w:t>
      </w:r>
      <w:r>
        <w:t xml:space="preserve"> 25.03.2020 г., уведомлением о составлении протокола № 10 от 12.02.2020 г.,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091S18190018512 от 14.1</w:t>
      </w:r>
      <w:r>
        <w:t>1.2019 г.,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</w:t>
      </w:r>
      <w:r>
        <w:t>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РФ, поскольку она совершила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</w:t>
      </w:r>
      <w:r>
        <w:t>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</w:t>
      </w:r>
      <w:r>
        <w:t>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</w:t>
      </w:r>
      <w:r>
        <w:t>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</w:t>
      </w:r>
      <w:r>
        <w:t xml:space="preserve">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</w:t>
      </w:r>
      <w:r>
        <w:t>я некоммерческими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</w:t>
      </w:r>
      <w:r>
        <w:t xml:space="preserve"> образом 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1 апреля 1996 г. № 27-ФЗ "Об индивидуальном (персонифицированном) учете в систем</w:t>
      </w:r>
      <w:r>
        <w:t>е обязательного пенсионного страхования".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</w:t>
      </w:r>
      <w:r>
        <w:t>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</w:t>
      </w:r>
      <w:r>
        <w:t>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>
        <w:t>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</w:t>
      </w:r>
      <w:r>
        <w:t>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Федеральной налоговой службы от 30 октября 2017 г. N ГД-4-11/22066@ "По представлению расчетов по страховым взносам</w:t>
      </w:r>
      <w:r>
        <w:t>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</w:t>
      </w:r>
      <w:r>
        <w:t xml:space="preserve">ий в многоквартирном доме. Органами управления ТСЖ являются общее собрание </w:t>
      </w:r>
      <w:r>
        <w:t xml:space="preserve">членов товарищества,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</w:t>
      </w:r>
      <w:r>
        <w:t>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</w:t>
      </w:r>
      <w:r>
        <w:t>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</w:t>
      </w:r>
      <w:r>
        <w:t>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</w:t>
      </w:r>
      <w:r>
        <w:t xml:space="preserve">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</w:t>
      </w:r>
      <w:r>
        <w:t>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</w:t>
      </w:r>
      <w:r>
        <w:t>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</w:t>
      </w:r>
      <w:r>
        <w:t xml:space="preserve">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</w:t>
      </w:r>
      <w:r>
        <w:t>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</w:t>
      </w:r>
      <w:r>
        <w:t>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</w:t>
      </w:r>
      <w:r>
        <w:t>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</w:t>
      </w:r>
      <w:r>
        <w:t>ель ТСЖ, в силу положений Федеральных законов от 15.12.2001 N 167-ФЗ "Об обязательном пенсионном страховании в Российской Федерации" (далее - Федеральный закон N 167-ФЗ) от 29.11.2010 N 326-ФЗ "Об обязательном медицинском страховании в Российской Федерации</w:t>
      </w:r>
      <w:r>
        <w:t>" (далее - Федеральный закон N 326-ФЗ) и от 29.12.2006 N 255-ФЗ "Об обязательном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 xml:space="preserve">Доводы </w:t>
      </w:r>
      <w:r>
        <w:t xml:space="preserve">лица, привлекаемого к административной ответственности, и его представителя которыми они обосновывают свою позицию о невозможности привлечения к административной ответственности, судом не могут быть приняты, так как мнение о невиновности </w:t>
      </w:r>
      <w:r>
        <w:t>фио</w:t>
      </w:r>
      <w:r>
        <w:t xml:space="preserve"> основано на ли</w:t>
      </w:r>
      <w:r>
        <w:t>чном толковании позиции, изложенной в практике о применении норм закона в иной сфере. Доводы о том, что письмо Федеральной налоговой службы от 30 октября 2017 г. № ГД-4-11/22066@ не имеет юридической силы, мировым судьей не принимаются к сведению, поскольк</w:t>
      </w:r>
      <w:r>
        <w:t>у указанное письмо носит внутриведомственных разъяснительный характер и учитывается как позиция должностного лица, составившего протокол об административном правонарушении.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</w:t>
      </w:r>
      <w:r>
        <w:t>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</w:t>
      </w:r>
      <w:r>
        <w:t>етственность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</w:t>
      </w:r>
      <w:r>
        <w:t>ящего Кодекса за совершение однородного административного правонарушения.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</w:t>
      </w:r>
      <w:r>
        <w:t>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</w:t>
      </w:r>
      <w:r>
        <w:t xml:space="preserve">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</w:t>
      </w:r>
      <w:r>
        <w:t xml:space="preserve">изиты для оплаты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</w:t>
      </w:r>
      <w:r>
        <w:t>получателя: Отделение по Республике Крым Южного главного управления ЦБРФ, БИК: 043510001, Счет: 40101810335100010001, ОКТМО: 35726000, КБК: 828 1 16 01153 01 0332 140.</w:t>
      </w:r>
    </w:p>
    <w:p w:rsidR="00A77B3E">
      <w:r>
        <w:t>Разъяснить лицу, привлекаемому к административной ответственности, что в соответствии со</w:t>
      </w:r>
      <w:r>
        <w:t xml:space="preserve">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</w:t>
      </w:r>
      <w:r>
        <w:t>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1B"/>
    <w:rsid w:val="000175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63404C-8BC1-4F1D-A3AD-62E2BFD5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