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5-89-211/2019</w:t>
      </w:r>
    </w:p>
    <w:p w:rsidR="00A77B3E">
      <w:r>
        <w:t>П О С Т А Н О В Л Е Н И Е</w:t>
      </w:r>
    </w:p>
    <w:p w:rsidR="00A77B3E">
      <w:r>
        <w:t xml:space="preserve">17 июля 2019 года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округ.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общества с ограниченной ответственностью «КЕДР» (ИНН: 9108000588, КПП: 910801001, ОГРН: 1149102012905, юридический адрес: адрес, внесена запись о юридическ</w:t>
      </w:r>
      <w:r>
        <w:t>ом лице дата), в совершении правонарушения, предусмотренного ч. 25 ст. 19.5 КоАП РФ, -</w:t>
      </w:r>
    </w:p>
    <w:p w:rsidR="00A77B3E">
      <w:r>
        <w:t>У С Т А Н О В И Л:</w:t>
      </w:r>
    </w:p>
    <w:p w:rsidR="00A77B3E"/>
    <w:p w:rsidR="00A77B3E">
      <w:r>
        <w:t>дата консультантом отдела государственного земельного надзора управления государственного земельного надзора управления государственного земельного н</w:t>
      </w:r>
      <w:r>
        <w:t>адзора, землеустройства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охране земель, составлен протокол об административном правонарушении,</w:t>
      </w:r>
      <w:r>
        <w:t xml:space="preserve"> согласно которому дата. ООО «КЕДР», находясь по месту фактического осуществления деятельности: адрес, совершило невыполнение в установленный срок предписаний федеральных органов, осуществляющих государственный земельный надзор, в том числе в отношении зем</w:t>
      </w:r>
      <w:r>
        <w:t>ель сельскохозяйственного назначения, или их территориальных органов об устранении нарушений земельного законодательства, за что предусмотрена административная ответственность по ч. 25 ст. 19.5 КоАП РФ.</w:t>
      </w:r>
    </w:p>
    <w:p w:rsidR="00A77B3E">
      <w:r>
        <w:t>Судом установлено, что местом совершения администрати</w:t>
      </w:r>
      <w:r>
        <w:t>вного правонарушения является: адрес, что является юридическим адресом ООО «КЕДР», а административное правонарушение, вменяемое юридическому лицу, носит характер бездействия.</w:t>
      </w:r>
    </w:p>
    <w:p w:rsidR="00A77B3E">
      <w:r>
        <w:t xml:space="preserve">В судебном заседании представитель ООО «КЕДР» по доверенности – </w:t>
      </w:r>
      <w:r>
        <w:t>Лекун</w:t>
      </w:r>
      <w:r>
        <w:t xml:space="preserve"> М.Ю., с про</w:t>
      </w:r>
      <w:r>
        <w:t>токолом не согласилась, вину не признала, представила письменное возражение, доводы, которого поддержала в полном объеме.</w:t>
      </w:r>
    </w:p>
    <w:p w:rsidR="00A77B3E">
      <w:r>
        <w:t>Выслушав представителя, изучив материалы дела, мировой судья приходит к следующему.</w:t>
      </w:r>
    </w:p>
    <w:p w:rsidR="00A77B3E">
      <w:r>
        <w:t>В силу положений частей 1 и 4 ст. 1.5 КоАП РФ лицо</w:t>
      </w:r>
      <w:r>
        <w:t xml:space="preserve"> подлежит административной ответственности только за те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Про</w:t>
      </w:r>
      <w:r>
        <w:t>токолом об административном правонарушении от дата установлено, что по результатам проведения проверки исполнения предписания срок, которого установлен до дата (предписание должностного лица № 1/1 к акту проверки от дата № 24), установлено что ООО «Кедр» п</w:t>
      </w:r>
      <w:r>
        <w:t xml:space="preserve">родолжает использовать многоконтурный </w:t>
      </w:r>
      <w:r>
        <w:t xml:space="preserve">земельный участок муниципальной собственности, расположенный по адресу: </w:t>
      </w:r>
      <w:r>
        <w:t>адресадрес</w:t>
      </w:r>
      <w:r>
        <w:t xml:space="preserve"> для функционирования автозаправочной станции без наличия предусмотренных законодательством Российской Федерации прав на указанный земел</w:t>
      </w:r>
      <w:r>
        <w:t>ьный участок. Нарушение требований земельного законодательства не устранено, предписание должностного лица в срок не выполнено. Информация, об исполнении предписания, с приложением документов, подтверждающих устранение земельного правонарушения в установле</w:t>
      </w:r>
      <w:r>
        <w:t xml:space="preserve">нный срок не представлена. </w:t>
      </w:r>
    </w:p>
    <w:p w:rsidR="00A77B3E">
      <w:r>
        <w:t>В то же время, следует отметить, что ООО «КЕДР» является арендатором объекта недвижимости на основании договоров аренды. Поскольку право пользования земельным участком при аренде здания (сооружения) возникает в силу закона (стат</w:t>
      </w:r>
      <w:r>
        <w:t>ья 652 Гражданского кодекса Российской Федерации гласит «По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</w:t>
      </w:r>
      <w:r>
        <w:t xml:space="preserve"> необходим для ее использования»), заключения отдельного договора аренды этого участка не требуется.</w:t>
      </w:r>
    </w:p>
    <w:p w:rsidR="00A77B3E">
      <w:r>
        <w:t>Составом административного правонарушения, предусмотренного частью 25 статьи 19.5 КоАП РФ, является невыполнение в установленный срок законного предписания</w:t>
      </w:r>
      <w:r>
        <w:t xml:space="preserve"> органа, осуществляющего контроль и надзор в области земельного законодательства.</w:t>
      </w:r>
    </w:p>
    <w:p w:rsidR="00A77B3E">
      <w:r>
        <w:t>Так, согласно сведениям ЕГРН собственником объектов недвижимости находящихся на спорном земельном участке является ООО «</w:t>
      </w:r>
      <w:r>
        <w:t>Риалти</w:t>
      </w:r>
      <w:r>
        <w:t xml:space="preserve"> ЛТД», о чем в ЕГРН сделана запись № 90-90/016-9</w:t>
      </w:r>
      <w:r>
        <w:t>0/016/303/2016-6784/2 от дата</w:t>
      </w:r>
    </w:p>
    <w:p w:rsidR="00A77B3E">
      <w:r>
        <w:t>В соответствии с положениями статьи 271 ГК РФ, собственник здания, сооружения или иной недвижимости, находящейся на земельном участке, принадлежащем другому лицу, имеет право пользования предоставленным таким лицом под эту нед</w:t>
      </w:r>
      <w:r>
        <w:t xml:space="preserve">вижимость земельным участком. При переходе права собственности на недвижимость, находящуюся на чужом земельном участке, к другому лицу оно приобретает право пользования соответствующим земельным участком на тех же условиях и в том же объеме, что и прежний </w:t>
      </w:r>
      <w:r>
        <w:t>собственник недвижимости.</w:t>
      </w:r>
    </w:p>
    <w:p w:rsidR="00A77B3E">
      <w:r>
        <w:t>Согласно положениям пункта 1 статьи 35 Земельного кодекса РФ и пункта 3 статьи 552 ГК РФ, при продаже недвижимости (переходе права собственности), находящейся на земельном участке, не принадлежащем продавцу на праве собственности,</w:t>
      </w:r>
      <w:r>
        <w:t xml:space="preserve"> покупатель приобретает право пользования частью земельного участка, занятой этой недвижимостью и необходимой для ее использования, на тех же условиях и в том же объеме, что и прежний собственник недвижимости.</w:t>
      </w:r>
    </w:p>
    <w:p w:rsidR="00A77B3E">
      <w:r>
        <w:t>Исходя из изложенного, право пользования земел</w:t>
      </w:r>
      <w:r>
        <w:t>ьным участком, на котором расположен объект недвижимости и необходимым для его эксплуатации, возникает у нового собственника этой недвижимости (ООО «</w:t>
      </w:r>
      <w:r>
        <w:t>Риалти</w:t>
      </w:r>
      <w:r>
        <w:t xml:space="preserve"> ЛТД») в силу прямого указания закона в момент государственной регистрации права собственности нового</w:t>
      </w:r>
      <w:r>
        <w:t xml:space="preserve"> собственника на приобретенный им объект недвижимости.</w:t>
      </w:r>
    </w:p>
    <w:p w:rsidR="00A77B3E">
      <w:r>
        <w:t>В соответствии со ст. 209 ГК РФ, только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</w:t>
      </w:r>
      <w:r>
        <w:t xml:space="preserve">рушающие права и охраняемые законом интересы других лиц. </w:t>
      </w:r>
    </w:p>
    <w:p w:rsidR="00A77B3E">
      <w:r>
        <w:t xml:space="preserve">Согласно статьи 608 ГК РФ, право сдачи имущества в аренду принадлежит его собственнику. Арендодателями могут быть также лица, управомоченные законом или собственником сдавать имущество в аренду. </w:t>
      </w:r>
    </w:p>
    <w:p w:rsidR="00A77B3E">
      <w:r>
        <w:t>Та</w:t>
      </w:r>
      <w:r>
        <w:t>к, между ООО «</w:t>
      </w:r>
      <w:r>
        <w:t>Риалти</w:t>
      </w:r>
      <w:r>
        <w:t xml:space="preserve"> ЛТД» и ООО «Ритэйл Юг» заключен договор аренды недвижимого имущества, расположенного по адресу: </w:t>
      </w:r>
      <w:r>
        <w:t>адресадрес</w:t>
      </w:r>
    </w:p>
    <w:p w:rsidR="00A77B3E">
      <w:r>
        <w:t>Согласно части 2 статьи 615 ГК РФ, арендатор вправе с согласия арендодателя сдавать арендованное имущество в субаренду (поднаем)</w:t>
      </w:r>
      <w:r>
        <w:t xml:space="preserve">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</w:t>
      </w:r>
      <w:r>
        <w:t>ариществ и обществ или паевого взноса в производственный кооператив, если иное не установлено настоящим Кодексом, другим законом или иными правовыми актами. В указанных случаях, за исключением перенайма, ответственным по договору перед арендодателем остает</w:t>
      </w:r>
      <w:r>
        <w:t xml:space="preserve">ся арендатор. К договорам субаренды применяются правила о договорах аренды, если иное не установлено законом или иными правовыми актами. </w:t>
      </w:r>
    </w:p>
    <w:p w:rsidR="00A77B3E">
      <w:r>
        <w:t xml:space="preserve">Частью 1, </w:t>
      </w:r>
      <w:r>
        <w:t>абз</w:t>
      </w:r>
      <w:r>
        <w:t>. 2 ч. 2 ст. 652 ГК РФ, предусмотрено, что по договору аренды здания или сооружения арендатору одновремен</w:t>
      </w:r>
      <w:r>
        <w:t>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использования. Если договором не определено передаваемое арендатору право на соответствующий земельны</w:t>
      </w:r>
      <w:r>
        <w:t>й участок, к нему переходит на срок аренды здания или сооружения право пользования земельным участком, который занят зданием или сооружением и необходим для его использования в соответствии с его назначением.</w:t>
      </w:r>
    </w:p>
    <w:p w:rsidR="00A77B3E">
      <w:r>
        <w:t xml:space="preserve">В соответствии с договором субаренды от дата № </w:t>
      </w:r>
      <w:r>
        <w:t>01/12-РЮ/18, ООО «Кедр» приняло в субаренду недвижимое имущество от ООО «Ритэйл Юг» расположенное по адресу: адрес</w:t>
      </w:r>
    </w:p>
    <w:p w:rsidR="00A77B3E">
      <w:r>
        <w:t>Исполнимость предписания является также важным требованием к этому виду ненормативного правового акта, поскольку предписание исходит от госуд</w:t>
      </w:r>
      <w:r>
        <w:t>арственного органа, обладающего властными полномочиями, носит обязательный характер и для его исполнения устанавливается срок, за нарушение которого наступает административная ответственность. При этом под исполнимостью предписания следует подразумевать на</w:t>
      </w:r>
      <w:r>
        <w:t>личие реальной возможности у лица, привлекаемого к ответственности, устранить в указанный срок выявленное нарушение.</w:t>
      </w:r>
    </w:p>
    <w:p w:rsidR="00A77B3E">
      <w:r>
        <w:t xml:space="preserve">Поскольку ООО «Кедр» не является собственником объекта недвижимости, находящегося на земельном участке, а право аренды земельного участка, </w:t>
      </w:r>
      <w:r>
        <w:t>расположенного по адресу: адрес, предоставлено ООО «</w:t>
      </w:r>
      <w:r>
        <w:t>Риалти</w:t>
      </w:r>
      <w:r>
        <w:t xml:space="preserve"> ЛТД», то для ООО «Кедр», как для субарендатора объекта недвижимости, находящегося на указанном участке, исполнение Предписаний является невозможным.</w:t>
      </w:r>
    </w:p>
    <w:p w:rsidR="00A77B3E">
      <w:r>
        <w:t xml:space="preserve">В данной ситуации Обществом с </w:t>
      </w:r>
      <w:r>
        <w:t>ограниченной ответственностью «КЕДР» были приняты все зависящие от него меры по исполнению предписания - направлено обращение арендодателю, собственнику объекта недвижимости. Следовательно, в настоящем деле необходимый элемент состава административного пра</w:t>
      </w:r>
      <w:r>
        <w:t>вонарушения, а именно вина арендатора, отсутствует.</w:t>
      </w:r>
    </w:p>
    <w:p w:rsidR="00A77B3E">
      <w:r>
        <w:t>Согласно ст. 39.20 Земельного Кодекса РФ, если иное не установлено настоящей статьей или другим федеральным законом, исключительное право на приобретение земельных участков в собственность или в аренду им</w:t>
      </w:r>
      <w:r>
        <w:t>еют граждане, юридические лица, являющиеся собственниками зданий, сооружений, расположенных на таких земельных участках.</w:t>
      </w:r>
    </w:p>
    <w:p w:rsidR="00A77B3E">
      <w:r>
        <w:t>Таким образом, ООО «КЕДР» не может быть привлечен к административной ответственности за неисполнение предписания, обязывающего его офор</w:t>
      </w:r>
      <w:r>
        <w:t>мить право на использование земельного участка, поскольку оформление права землепользования, в силу статьи 39.20 Земельного кодекса Российской Федерации, является правом и обязанностью собственника объекта недвижимости.</w:t>
      </w:r>
    </w:p>
    <w:p w:rsidR="00A77B3E">
      <w:r>
        <w:t>В силу положений частей 1 и 4 ст. 1.</w:t>
      </w:r>
      <w:r>
        <w:t>5 КоАП РФ лицо подлежит административной ответственности только за те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ответственности, толкуются в пользу э</w:t>
      </w:r>
      <w:r>
        <w:t>того лица.</w:t>
      </w:r>
    </w:p>
    <w:p w:rsidR="00A77B3E">
      <w:r>
        <w:t>В соответствии с ч. 2 ст. 29.4 КоАП РФ,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п. 2 ч. 1 ст. 24.5 КоАП Р</w:t>
      </w:r>
      <w:r>
        <w:t>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>На основании изложенног</w:t>
      </w:r>
      <w:r>
        <w:t xml:space="preserve">о, руководствуясь ч. 2 ст. 19.20, </w:t>
      </w:r>
      <w:r>
        <w:t>ст.ст</w:t>
      </w:r>
      <w:r>
        <w:t>. 29.9, 29.10 КоАП РФ, мировой судья, -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Прекратить производство по административному делу в отношении общества с ограниченной ответственностью «КЕДР» об административном правонарушении, предус</w:t>
      </w:r>
      <w:r>
        <w:t>мотренном ч. 25 ст. 19.5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через мирового судью в течение 10-ти суток со дня вручения или получения копи</w:t>
      </w:r>
      <w:r>
        <w:t>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4"/>
    <w:rsid w:val="008F52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09649-663B-4D1A-A6A6-514560E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