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Решением Феодосийско</w:t>
      </w:r>
      <w:r>
        <w:t xml:space="preserve">го городского суда адрес от дата по делу № 2а-2087/2020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(пребывания) </w:t>
      </w:r>
      <w:r>
        <w:t>с 22 часов до 06 часов утра следующего дня. Решением Феодосийского городского суда адрес от дата по делу № 2а-1283/2021 запрет на пребывание вне жилого помещения, являющегося местом жительства (пребывания) с 22 часов до 06 часов утра следующего дня, был пр</w:t>
      </w:r>
      <w:r>
        <w:t>одлен до дата.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по адресу: адрес, чем повторно в течении одного года допустил нар</w:t>
      </w:r>
      <w:r>
        <w:t>ушение возложенное на него судом ограничения, а также нарушил ФЗ-64 от дата «Об административном надзоре за лицами, освободившимися из мест лишения свободы».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Изучив материалы дела об администр</w:t>
      </w:r>
      <w:r>
        <w:t xml:space="preserve">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протоколом № РК-телефон от дата, рапортом адрес ОУУП и ПНД ОМВД России по адрес от дата, актом по</w:t>
      </w:r>
      <w:r>
        <w:t xml:space="preserve">сещения поднадзорного лица от дата, объяснением </w:t>
      </w:r>
      <w:r>
        <w:t>фио</w:t>
      </w:r>
      <w:r>
        <w:t xml:space="preserve"> от дата, копией решения Феодосийского городского суда адрес от дата по делу № 2а-2087/2020, заключением о заведении дела на надзорное лицо от дата, предупреждением от дата, копией решения Феодосийского го</w:t>
      </w:r>
      <w:r>
        <w:t>родского суда адрес от дата по делу № 2а-1283/2021, справкой на физическое лицо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административного прав</w:t>
      </w:r>
      <w:r>
        <w:t>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</w:t>
      </w:r>
      <w:r>
        <w:t xml:space="preserve">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</w:t>
      </w:r>
      <w:r>
        <w:t>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на 20 (двадцать) часов. </w:t>
      </w:r>
    </w:p>
    <w:p w:rsidR="00A77B3E">
      <w:r>
        <w:t>Разъяснить лиц</w:t>
      </w:r>
      <w:r>
        <w:t>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</w:t>
      </w:r>
      <w:r>
        <w:t>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/подпись/       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90"/>
    <w:rsid w:val="00366A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