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5-89-411/2020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ликвидатором наименование организации (ИНН телефон, ОГРН 1159102093260, юридический адрес: адрес), зарегистрированной и про</w:t>
      </w:r>
      <w:r>
        <w:t>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ликвидатор наименование организации, фио совершила непредставление в установленный законодательством Р</w:t>
      </w:r>
      <w:r>
        <w:t>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</w:t>
      </w:r>
      <w:r>
        <w:t>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(персонифицированном) учете в системе обязательного пенси</w:t>
      </w:r>
      <w:r>
        <w:t>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</w:t>
      </w:r>
      <w:r>
        <w:t>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 xml:space="preserve">Согласно ч. 2.2. ст. 11 </w:t>
      </w:r>
      <w:r>
        <w:t>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</w:t>
      </w:r>
      <w:r>
        <w:t>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</w:t>
      </w:r>
      <w:r>
        <w:t>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</w:t>
      </w:r>
      <w:r>
        <w:t xml:space="preserve"> по управлению правами на </w:t>
      </w:r>
      <w:r>
        <w:t>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</w:t>
      </w:r>
      <w:r>
        <w:t>ого лица).</w:t>
      </w:r>
    </w:p>
    <w:p w:rsidR="00A77B3E">
      <w:r>
        <w:t xml:space="preserve"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</w:t>
      </w:r>
      <w:r>
        <w:t>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дата – дата</w:t>
      </w:r>
    </w:p>
    <w:p w:rsidR="00A77B3E">
      <w:r>
        <w:t>фио сведения о застрахованных лицах (форма СЗВ-М) за дата не предоставила.</w:t>
      </w:r>
    </w:p>
    <w:p w:rsidR="00A77B3E">
      <w:r>
        <w:t>Таким образом</w:t>
      </w:r>
      <w:r>
        <w:t xml:space="preserve"> должностное лицо – ликвидатор наименование организации фио, не исполнила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страхования», то ест</w:t>
      </w:r>
      <w:r>
        <w:t>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О дате рассмотрения дела об административном правонарушении фио уведомлена надлежащим образом, однак</w:t>
      </w:r>
      <w:r>
        <w:t>о в судебное заседание не явилась, ходатайство об отложении судебного заседания суду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</w:t>
      </w:r>
      <w:r>
        <w:t>о делу об административном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94 от дата, уведомлением о составлении протокола № 71 от дата, актом о выявлении правон</w:t>
      </w:r>
      <w:r>
        <w:t>арушения в сфере законодательства РФ об индивидуальном (персонифицированном) учете в системе обязательного пенсионного страхования № 091S18200009035 от дата, выпиской из ЕГРЮЛ, а также иными материалами дела, поскольку достоверность доказательств, имеющихс</w:t>
      </w:r>
      <w:r>
        <w:t>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</w:t>
      </w:r>
      <w:r>
        <w:t>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РФ, поскольку она совершила непредставление в установленный законодательством Российской Федерации об индивидуальном (персонифицированном) уче</w:t>
      </w:r>
      <w:r>
        <w:t>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</w:t>
      </w:r>
      <w:r>
        <w:t>ета в системе обязательного пенсионного страхования.</w:t>
      </w:r>
    </w:p>
    <w:p w:rsidR="00A77B3E">
      <w:r>
        <w:t>Согласно Федерального закона от дата № 27-ФЗ "Об индивидуальном (персонифицированном) учете в системе обязательного пенсионного страхования" страхователями являются: юридические лица, в том числе иностра</w:t>
      </w:r>
      <w:r>
        <w:t xml:space="preserve">нные, и их обособленные подразделения; международные организации, осуществляющие </w:t>
      </w:r>
      <w:r>
        <w:t>свою деятельность на адрес (в отношении застрахованных лиц в соответствии с Федеральным законом "Об обязательном пенсионном страховании в Российской Федерации"); семейные (род</w:t>
      </w:r>
      <w:r>
        <w:t>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</w:t>
      </w:r>
      <w:r>
        <w:t>ающие на адрес,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</w:t>
      </w:r>
      <w:r>
        <w:t>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собственников недвижимости, к которым относятся в том числе товарищества собст</w:t>
      </w:r>
      <w:r>
        <w:t>венников жилья, садоводческие или огороднические некоммерческие товарищества.</w:t>
      </w:r>
    </w:p>
    <w:p w:rsidR="00A77B3E">
      <w:r>
        <w:t xml:space="preserve">Таким образом суд приходит к обоснованному выводу о наличии у наименование организации статуса юридического лица, а равно статуса страхователя согласно ст. 1 Федерального закона </w:t>
      </w:r>
      <w:r>
        <w:t>от дата № 27-ФЗ "Об индивидуальном (персонифицированном) учете в системе обязательного пенсионного страхования".</w:t>
      </w:r>
    </w:p>
    <w:p w:rsidR="00A77B3E">
      <w:r>
        <w:t xml:space="preserve">Согласно ч. 2.2. ст. 11 Федерального закона от дата № 27-ФЗ «Об индивидуальном (персонифицированном) учете в системе обязательного пенсионного </w:t>
      </w:r>
      <w:r>
        <w:t>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</w:t>
      </w:r>
      <w:r>
        <w:t xml:space="preserve">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</w:t>
      </w:r>
      <w:r>
        <w:t>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</w:t>
      </w:r>
      <w:r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Суд принимает во внимание позицию, изложенную в письме Федеральной налоговой службы от дата N ГД-4-11/22066@</w:t>
      </w:r>
      <w:r>
        <w:t xml:space="preserve">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собственников жилья (далее - ТСЖ) признается вид товариществ собственников недвижимости, предст</w:t>
      </w:r>
      <w:r>
        <w:t>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товарищества (статья 144 Жилищного кодекса). Согласно положениям статьи 147 Жилищного кодекса руководс</w:t>
      </w:r>
      <w:r>
        <w:t xml:space="preserve">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срок, установленный уставом товарищества. Члены правления ТСЖ избирают из своего </w:t>
      </w:r>
      <w:r>
        <w:t>состава председателя</w:t>
      </w:r>
      <w:r>
        <w:t xml:space="preserve">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11 пункта 2 статьи 145 Жилищного кодекса установлено, что общее собрание членов ТСЖ, являющеес</w:t>
      </w:r>
      <w:r>
        <w:t>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положений пункта 1 пункта 2 статьи 149 Жилищного кодекса, председатель ТСЖ избирается на срок, устан</w:t>
      </w:r>
      <w:r>
        <w:t>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Положениями статьи 16 Трудового кодекса Российской Федерации (далее - Трудовой кодекс) определен</w:t>
      </w:r>
      <w:r>
        <w:t>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(положением) организации, трудовые отношения возникают, в частности, в результате избрания на дол</w:t>
      </w:r>
      <w:r>
        <w:t>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выполнение работником определенной трудовой функции. Таким образом, поскольку статьями 148 и 149</w:t>
      </w:r>
      <w:r>
        <w:t xml:space="preserve">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деятельности физического лица вне зависимости от факта заключения трудового договора. Соглас</w:t>
      </w:r>
      <w:r>
        <w:t>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</w:t>
      </w:r>
      <w:r>
        <w:t>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плательщиков признаются выплаты и иные вознаграждения в пользу физических лиц, подлежащих обязательному</w:t>
      </w:r>
      <w:r>
        <w:t xml:space="preserve">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трудовых отношений. Руководители организаций, являющиеся единственными участниками (учредителями</w:t>
      </w:r>
      <w:r>
        <w:t>), членами организаций, в том числе, и председатель ТСЖ, в силу положений Федеральных законов от дата N 167-ФЗ "Об обязательном пенсионном страховании в Российской Федерации" (далее - Федеральный закон N 167-ФЗ) от дата N 326-ФЗ "Об обязательном медицинско</w:t>
      </w:r>
      <w:r>
        <w:t>м страховании в Российской Федерации" (далее - Федеральный закон N 326-ФЗ) и от дата N 255-ФЗ "Об обязательном социальном страховании на случай временной нетрудоспособности и в связи с материнством" (далее - Федеральный закон N 255-ФЗ), признаются застрахо</w:t>
      </w:r>
      <w:r>
        <w:t>ванными лицами.»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</w:t>
      </w:r>
      <w:r>
        <w:t>ивную ответственность, мировой судья не усматривает.</w:t>
      </w:r>
    </w:p>
    <w:p w:rsidR="00A77B3E">
      <w:r>
        <w:t>Обстоятельством отягчающим административную ответственность судом признается повторное совершение однородного административного правонарушения, то есть совершение административного правонарушения в перио</w:t>
      </w:r>
      <w:r>
        <w:t>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>
      <w:r>
        <w:t>Санкция ст. 15.33.2 КоАП РФ влечет наложение административного штрафа на должностн</w:t>
      </w:r>
      <w:r>
        <w:t>ых лиц в размере от трехсот до сумма прописью.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административное наказание в соответс</w:t>
      </w:r>
      <w:r>
        <w:t>твии с санкцией ст. 15.33.2 КоАП РФ в виде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виновной в совершении правонарушения, предусмотренного ст. 15.33.2 </w:t>
      </w:r>
      <w:r>
        <w:t>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</w:t>
      </w:r>
      <w:r>
        <w:t>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со ст. 20.25 ч. 1</w:t>
      </w:r>
      <w:r>
        <w:t xml:space="preserve">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</w:t>
      </w:r>
      <w:r>
        <w:t>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/роспись/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0E"/>
    <w:rsid w:val="004741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1945DD-C15D-4D08-AADB-21A7FAA4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