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5-89-472/2021</w:t>
      </w:r>
    </w:p>
    <w:p w:rsidR="00A77B3E">
      <w:r>
        <w:t>УИД 91 MS0088-телефон-телефон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директором наименование организации (ИНН: телефон, КПП: телефон, юридический адрес: адрес, внесена запись</w:t>
      </w:r>
      <w:r>
        <w:t xml:space="preserve"> о юридическом лице в ЕГРЮЛ: 08.012015), 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, будучи директором наименование организации, совершил административное правонарушение, </w:t>
      </w:r>
      <w:r>
        <w:t xml:space="preserve">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</w:t>
      </w:r>
    </w:p>
    <w:p w:rsidR="00A77B3E">
      <w:r>
        <w:tab/>
        <w:t xml:space="preserve">Так, </w:t>
      </w:r>
      <w:r>
        <w:t>фио</w:t>
      </w:r>
      <w:r>
        <w:t xml:space="preserve"> не предоставил в установленный Налоговым </w:t>
      </w:r>
      <w:r>
        <w:t>кодекс РФ срок расчет по страховым взносам за 12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 xml:space="preserve">В </w:t>
      </w:r>
      <w:r>
        <w:t xml:space="preserve">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</w:t>
      </w:r>
      <w:r>
        <w:t>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</w:t>
      </w:r>
      <w:r>
        <w:t>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дата, место совершения правонарушения - адрес.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</w:t>
      </w:r>
      <w:r>
        <w:t>е не явился, ходатайств об отложении рассмотрении дела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</w:t>
      </w:r>
      <w:r>
        <w:t>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</w:t>
      </w:r>
      <w:r>
        <w:t>подтверждается протоколом об административном правонарушении №91082125000063400001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</w:t>
      </w:r>
      <w:r>
        <w:t xml:space="preserve">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</w:t>
      </w:r>
      <w:r>
        <w:t>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</w:t>
      </w:r>
      <w:r>
        <w:t xml:space="preserve">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</w:t>
      </w:r>
      <w:r>
        <w:t xml:space="preserve">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</w:t>
      </w:r>
      <w:r>
        <w:t xml:space="preserve">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</w:t>
      </w:r>
      <w:r>
        <w:t>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81"/>
    <w:rsid w:val="00A77B3E"/>
    <w:rsid w:val="00DA09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