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 адрес, гражданина Российской Федерации, не женатого, не работающего, не являющегося инвалидом I, II группы,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</w:t>
      </w:r>
      <w:r>
        <w:t>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 находился в</w:t>
      </w:r>
      <w:r>
        <w:t xml:space="preserve"> общественном месте – вблизи дома № 34А, расположенного по адрес Ближнего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</w:t>
      </w:r>
      <w:r>
        <w:t>голя.</w:t>
      </w:r>
    </w:p>
    <w:p w:rsidR="00A77B3E">
      <w:r>
        <w:t>фио</w:t>
      </w:r>
      <w:r>
        <w:t xml:space="preserve"> вину в совершении инкриминируемого правонарушения признал в полном объеме.</w:t>
      </w:r>
    </w:p>
    <w:p w:rsidR="00A77B3E">
      <w:r>
        <w:t xml:space="preserve">В судебном заседании должностное лицо, составившее протокол об административном правонарушении пояснил, что </w:t>
      </w:r>
      <w:r>
        <w:t>фио</w:t>
      </w:r>
      <w:r>
        <w:t xml:space="preserve"> при задержании вел себя отвратительно, на замечания не реаг</w:t>
      </w:r>
      <w:r>
        <w:t>ировал.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</w:t>
      </w:r>
      <w:r>
        <w:t>министративном правонарушении РК416862 от дата; рапортом полицейского ОВ ППСП ОМВД России по адрес от дата; протоколом № 416862 от дата о направлении на медицинское освидетельствование; актом медицинского освидетельствования № 720 от дата, а также исследов</w:t>
      </w:r>
      <w:r>
        <w:t>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</w:t>
      </w:r>
      <w:r>
        <w:t>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</w:t>
      </w:r>
      <w:r>
        <w:t>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</w:t>
      </w:r>
      <w:r>
        <w:t>ичности правонарушителя.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>
      <w:r>
        <w:t xml:space="preserve">При таких обстоятельствах, с учетом исследованных материалов, личности лица, привлекаемого к административной ответственности, </w:t>
      </w:r>
      <w:r>
        <w:t xml:space="preserve">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</w:t>
      </w:r>
      <w:r>
        <w:t>КоАП РФ и подвергнуть наказанию в виде административного ареста сроком на 5 (пять)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</w:t>
      </w:r>
      <w:r>
        <w:t>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3"/>
    <w:rsid w:val="009E7F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