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5-89-478/2021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                  в совершении правонарушения, предусмотренного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дата, примерно в время, находясь по адресу: адрес, умышленного нанес телесные повреждения </w:t>
      </w:r>
      <w:r>
        <w:t>фио</w:t>
      </w:r>
      <w:r>
        <w:t>, причинив последнему физическую боль, т.е. совершил насильственные действия, причинившие физическую боль, но не повлекшие последствия, указанные в статье 11</w:t>
      </w:r>
      <w:r>
        <w:t xml:space="preserve">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покраснения в области ребер справа.</w:t>
      </w:r>
    </w:p>
    <w:p w:rsidR="00A77B3E">
      <w:r>
        <w:t>фио</w:t>
      </w:r>
      <w:r>
        <w:t xml:space="preserve"> в судебном заседании </w:t>
      </w:r>
      <w:r>
        <w:t>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</w:t>
      </w:r>
      <w: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</w:t>
      </w:r>
      <w:r>
        <w:t>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судебном заседании иными материалами</w:t>
      </w:r>
      <w:r>
        <w:t xml:space="preserve">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</w:t>
      </w:r>
      <w:r>
        <w:t>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</w:t>
      </w:r>
      <w:r>
        <w:t xml:space="preserve">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При назначении наказания суд учитывает характер </w:t>
      </w:r>
      <w:r>
        <w:t xml:space="preserve">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назначе</w:t>
      </w:r>
      <w:r>
        <w:t>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</w:t>
      </w:r>
      <w:r>
        <w:t>т.ст.29.9-29.11 КоАП РФ, суд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 xml:space="preserve">Реквизиты для </w:t>
      </w:r>
      <w:r>
        <w:t>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</w:t>
      </w:r>
      <w:r>
        <w:t xml:space="preserve">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</w:t>
      </w:r>
      <w:r>
        <w:t>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</w:t>
      </w:r>
      <w:r>
        <w:t>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</w:t>
      </w:r>
      <w:r>
        <w:t>со дня вручения или получения копии настоящего постановления через мирового судью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58"/>
    <w:rsid w:val="00A77B3E"/>
    <w:rsid w:val="00B86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