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5-89-584/2020</w:t>
      </w:r>
    </w:p>
    <w:p w:rsidR="00A77B3E">
      <w:r>
        <w:t>УИД 91 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>
      <w:r>
        <w:t>УСТАНОВИЛ:</w:t>
      </w:r>
    </w:p>
    <w:p w:rsidR="00A77B3E">
      <w:r>
        <w:t>фио совершил нарушени</w:t>
      </w:r>
      <w:r>
        <w:t xml:space="preserve">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в у дома № 1а по адрес, адрес осуществлял перевозку лома цветного металла</w:t>
      </w:r>
      <w:r>
        <w:t>, собранного у населения, общей массой 150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 дата № 3</w:t>
      </w:r>
      <w:r>
        <w:t>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явился, вину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14.26 </w:t>
      </w:r>
      <w:r>
        <w:t>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</w:t>
      </w:r>
      <w:r>
        <w:t>ениями фио от дата, протоколом изъятия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</w:t>
      </w:r>
      <w:r>
        <w:t>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</w:t>
      </w:r>
      <w:r>
        <w:t>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</w:t>
      </w:r>
      <w:r>
        <w:t xml:space="preserve">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</w:t>
      </w:r>
      <w:r>
        <w:t xml:space="preserve">с Положением о лицензировании деятельности по заготовке, </w:t>
      </w:r>
      <w:r>
        <w:t>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</w:t>
      </w:r>
      <w:r>
        <w:t>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</w:t>
      </w:r>
      <w:r>
        <w:t>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</w:t>
      </w:r>
      <w:r>
        <w:t>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</w:t>
      </w:r>
      <w:r>
        <w:t>ние при рассмотрении дела, так как он совершил - нарушение правил обращения с ломом и отходами цветных и черных металлов и их отчуждения.</w:t>
      </w:r>
    </w:p>
    <w:p w:rsidR="00A77B3E">
      <w:r>
        <w:t xml:space="preserve">При назначении наказания в соответствии со ст.ст.4.1-4.3 КоАП РФ, суд учитывает тяжесть содеянного, данные о личности </w:t>
      </w:r>
      <w:r>
        <w:t>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</w:t>
      </w:r>
      <w:r>
        <w:t>ивного правонарушения.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виде административного </w:t>
      </w:r>
      <w:r>
        <w:t>штрафа в размере сумма с конфискацией предметов административного правонарушения – лом цветного металла в количестве 150 кг.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</w:t>
      </w:r>
      <w:r>
        <w:t>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</w:t>
      </w:r>
      <w:r>
        <w:t>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 xml:space="preserve">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93"/>
    <w:rsid w:val="009742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B31C76-B838-43B9-BDA2-98DA86C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