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5-89-588/2020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>
      <w:r>
        <w:t>УСТАНОВИЛ:</w:t>
      </w:r>
    </w:p>
    <w:p w:rsidR="00A77B3E">
      <w:r>
        <w:t>фио совершил нарушени</w:t>
      </w:r>
      <w:r>
        <w:t xml:space="preserve">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на трассе «Таврида» на 96 км автодороги в адрес осуществлял перевозку лом</w:t>
      </w:r>
      <w:r>
        <w:t>а цветного металла общей массой 34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</w:t>
      </w:r>
      <w:r>
        <w:t>тверждении правил обращения с ломом и отходами металлов».</w:t>
      </w:r>
    </w:p>
    <w:p w:rsidR="00A77B3E">
      <w:r>
        <w:t>Надлежащим образом извещенный фио в судебное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</w:t>
      </w:r>
      <w:r>
        <w:t xml:space="preserve">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объяснениями ф</w:t>
      </w:r>
      <w:r>
        <w:t xml:space="preserve">ио от дата, протоколом изъятия вещей и документов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</w:t>
      </w:r>
      <w:r>
        <w:t>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</w:t>
      </w:r>
      <w:r>
        <w:t xml:space="preserve">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</w:t>
      </w:r>
      <w:r>
        <w:t>со</w:t>
      </w:r>
      <w:r>
        <w:t>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 xml:space="preserve">В соответствии со ст. 14.26 КоАП РФ нарушение правил обращения с ломом и </w:t>
      </w:r>
      <w:r>
        <w:t>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</w:t>
      </w:r>
      <w:r>
        <w:t>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</w:t>
      </w:r>
      <w:r>
        <w:t>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</w:t>
      </w:r>
      <w:r>
        <w:t xml:space="preserve">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</w:t>
      </w:r>
      <w:r>
        <w:t xml:space="preserve">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</w:t>
      </w:r>
      <w:r>
        <w:t xml:space="preserve"> административного правонарушения.</w:t>
      </w:r>
    </w:p>
    <w:p w:rsidR="00A77B3E">
      <w:r>
        <w:t>На основании изложенного,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14.26 КоАП РФ, и подвергнуть наказанию в виде администрат</w:t>
      </w:r>
      <w:r>
        <w:t>ивного штрафа в размере сумма с конфискацией предметов административного правонарушения – лом цветного металла в количестве 34 кг.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</w:t>
      </w:r>
      <w:r>
        <w:t xml:space="preserve">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</w:t>
      </w:r>
      <w:r>
        <w:t xml:space="preserve">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0B"/>
    <w:rsid w:val="00A77B3E"/>
    <w:rsid w:val="00EF3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43AA64-28FE-4CE3-94E9-38A7012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