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5-87-594/2020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 установлен фио, которы</w:t>
      </w:r>
      <w:r>
        <w:t>й ранее употребил наркотическое вещество. Согласно акта медицинского освидетельствования на состояние опьянения № 685 от дата установлено состояние наркотического опьянения, факт употребления наркотического вещества «Соль» – а-терролидинованерофенон без на</w:t>
      </w:r>
      <w:r>
        <w:t>значения врача.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</w:t>
      </w:r>
      <w:r>
        <w:t xml:space="preserve">ршении административного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</w:t>
      </w:r>
      <w:r>
        <w:t>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</w:t>
      </w:r>
      <w:r>
        <w:t>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</w:t>
      </w:r>
      <w:r>
        <w:t xml:space="preserve">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</w:t>
      </w:r>
      <w:r>
        <w:t xml:space="preserve">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</w:t>
      </w:r>
      <w:r>
        <w:t xml:space="preserve">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</w:t>
      </w:r>
      <w:r>
        <w:t>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</w:t>
      </w:r>
      <w:r>
        <w:t>ссийской Федерации.</w:t>
      </w:r>
    </w:p>
    <w:p w:rsidR="00A77B3E">
      <w:r>
        <w:t xml:space="preserve"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</w:t>
      </w:r>
      <w:r>
        <w:t>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правонарушения, предусмотренного ст. 6.9 ч. 1 КоАП РФ и подвергнуть наказанию в виде а</w:t>
      </w:r>
      <w:r>
        <w:t xml:space="preserve">дминистративного штрафа в размере сумма. </w:t>
      </w:r>
    </w:p>
    <w:p w:rsidR="00A77B3E">
      <w:r>
        <w:t>Реквизиты для оплаты штрафа: получатель: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</w:t>
      </w:r>
      <w:r>
        <w:t>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</w:t>
      </w:r>
      <w:r>
        <w:t xml:space="preserve">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</w:t>
      </w:r>
      <w:r>
        <w:t>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</w:t>
      </w:r>
      <w:r>
        <w:t>о участка № 87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</w:t>
      </w:r>
      <w:r>
        <w:tab/>
        <w:t xml:space="preserve">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5"/>
    <w:rsid w:val="001322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340FD7-53DD-43A8-B9EF-7D76CD7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