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05-0010/9/2023</w:t>
      </w:r>
    </w:p>
    <w:p w:rsidR="00A77B3E">
      <w:r>
        <w:t xml:space="preserve">                                                                                                          (05-0844/9/2022)</w:t>
      </w:r>
    </w:p>
    <w:p w:rsidR="00A77B3E">
      <w:r>
        <w:t>П О С Т А Н О В Л Е Н И Е</w:t>
      </w:r>
    </w:p>
    <w:p w:rsidR="00A77B3E">
      <w:r>
        <w:t>23 января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«Винный Альянс» (адрес) фио фио, паспортные данные, </w:t>
      </w:r>
    </w:p>
    <w:p w:rsidR="00A77B3E">
      <w:r>
        <w:t xml:space="preserve">                                                           установил:</w:t>
      </w:r>
    </w:p>
    <w:p w:rsidR="00A77B3E">
      <w:r>
        <w:t>фиоО. -  директор Общества с ограниченной ответственностью «Винный Альянс» не представил в ИФНС России по г. Симферополю налоговую декларацию по налогу на прибыль за адрес дата в установленный законодательством о налогах и сборах срок.</w:t>
      </w:r>
    </w:p>
    <w:p w:rsidR="00A77B3E">
      <w:r>
        <w:t>фиоО.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не позднее 28 дней со дня окончания соответствующего налогового периода. Следовательно, срок предоставления декларации по налогу на прибыль за 3 месяца дата – не позднее дата.</w:t>
      </w:r>
    </w:p>
    <w:p w:rsidR="00A77B3E">
      <w:r>
        <w:t>Первичная налоговая декларация по налогу на прибыль дата подана наименование организации с нарушением установленного срока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(л.д.1), копию акта № 2853 от дата об обнаружении фактов, свидетельствующих о предусмотренных Налоговым кодексом Российской Федерации налоговых правонарушениях (л.д. 9-11), выписку из ЕГРЮЛ (л.д. 14-23)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фиоО.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«Винный Альянс» является средним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«Винный Альянс» фио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