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05-0017/9/2024</w:t>
      </w:r>
    </w:p>
    <w:p w:rsidR="00A77B3E">
      <w:r>
        <w:t xml:space="preserve">                                                                                                                  (05-0668/9/2023)</w:t>
      </w:r>
    </w:p>
    <w:p w:rsidR="00A77B3E">
      <w:r>
        <w:t>П О С Т А Н О В Л Е Н И Е</w:t>
      </w:r>
    </w:p>
    <w:p w:rsidR="00A77B3E">
      <w:r>
        <w:t>15 января 2024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генерального директора Общества с ограниченной ответственностью «Сенатар» (295022, Республика Крым, г. Симферополь, пер. Лавандовый, д. 2, офис 218) Цуканова Михаила Владимировича, ... </w:t>
      </w:r>
    </w:p>
    <w:p w:rsidR="00A77B3E">
      <w:r>
        <w:t>установил:</w:t>
      </w:r>
    </w:p>
    <w:p w:rsidR="00A77B3E">
      <w:r>
        <w:t>Цуканов М.В. – генеральный директор ООО «Сенатар» не представил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4 квартал 2022 года (форма по КНД 1151001).</w:t>
      </w:r>
    </w:p>
    <w:p w:rsidR="00A77B3E">
      <w:r>
        <w:t xml:space="preserve">Цуканов М.В.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5 статьи 174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налоговой декларации по налогу на добавленную стоимость за 4 квартал 2022 года – 25 января 2023 года.</w:t>
      </w:r>
    </w:p>
    <w:p w:rsidR="00A77B3E">
      <w:r>
        <w:t>Налоговая декларация по налогу на добавленную стоимость за 4 квартал 2022 года (форма по КНД 1151001) представлена  ООО «Сенатар» в ИФНС России по г. Симферополю 18 апреля 2023 года, в то время как предельный срок представления декларации – 25 января 2023 года.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09 ноября 2023 года об административном правонарушении (л.д.1-2), копию налоговой декларации (л.д.8), выписку из ЕГРЮЛ  (л.д. 9-10),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Цуканов М.В.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Цуканова М.В.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«Сенатар» Цуканова Михаила Владимировича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0410760300095006682315147.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