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05-0017/9/2025</w:t>
      </w:r>
    </w:p>
    <w:p w:rsidR="00A77B3E">
      <w:r>
        <w:t xml:space="preserve">                                                                                                                   (05-0679/9/2024)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 Кодекса Российской Федерации об административных правонарушениях в отношении директора наименование организации (адрес) фио, паспортные данные,  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Отделение Фонда пенсионного и социального страхования Российской Федерации по адрес расчета по начисленным и уплаченным страховым взносам за адрес дата. </w:t>
      </w:r>
    </w:p>
    <w:p w:rsidR="00A77B3E">
      <w:r>
        <w:t xml:space="preserve"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 </w:t>
      </w:r>
    </w:p>
    <w:p w:rsidR="00A77B3E">
      <w:r>
        <w:t>Исследовав дело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 xml:space="preserve">Предельным сроком представления расчетной ведомости за полугодие дата в случае ее подачи на бумажном носителе, является – дата.  </w:t>
      </w:r>
    </w:p>
    <w:p w:rsidR="00A77B3E">
      <w:r>
        <w:t>Фактически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(форма ЕФС-1) за адрес дата в Отделение Фонда пенсионного и социального страхования Российской Федерации по адрес была подана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555091 (л.д.1), копия выписки из ЕГРЮЛ (л.д. 8-9); копию формы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адрес), кор/счет 40102810645370000035, р.счет № 03100643000000017500 Отделение адрес Банка России//УФК по адрес, БИК телефон, ОКТМО телефон, ИНН телефон, КПП телефон, КБК 79711601230060003140,                               УИН 79791012611240466364 (фио, протокол № 555091).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