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05-0024/9/2025</w:t>
      </w:r>
    </w:p>
    <w:p w:rsidR="00A77B3E">
      <w:r>
        <w:t xml:space="preserve">                                                                                                                      (05-0689/9/2024)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наименование организации (адрес) фио, паспортные данные Мичурино адрес, паспортные данные, </w:t>
      </w:r>
    </w:p>
    <w:p w:rsidR="00A77B3E">
      <w:r>
        <w:t>установил:</w:t>
      </w:r>
    </w:p>
    <w:p w:rsidR="00A77B3E">
      <w:r>
        <w:t>фио – директор наименование организации не представил в ИФНС России по                   адрес в установленный законодательством о налогах и сборах срок декларацию по налогу, уплачиваемому в связи с применением УСН (форма по КНД 1152017), за дата.</w:t>
      </w:r>
    </w:p>
    <w:p w:rsidR="00A77B3E">
      <w:r>
        <w:t>фио в судебное заседание не явился, о дате и времени судебного заседания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 наименование организации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копия налоговой декларации (л.д.8-9), к/акта № 5506 от дата (л.д. 10-11), к/решение № 5198 от дата (л.д. 12-13), выписку из ЕГРЮЛ  (л.д. 14-15),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