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Дело № 05-0024/9/2026</w:t>
      </w:r>
    </w:p>
    <w:p w:rsidR="00A77B3E">
      <w:r>
        <w:t xml:space="preserve">                                                                                                                          (05-0796/9/2025)</w:t>
      </w:r>
    </w:p>
    <w:p w:rsidR="00A77B3E">
      <w:r>
        <w:t xml:space="preserve">   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</w:t>
      </w:r>
    </w:p>
    <w:p w:rsidR="00A77B3E">
      <w:r>
        <w:t xml:space="preserve">                                                   П О С Т А Н О В Л Е Н И Е</w:t>
      </w:r>
    </w:p>
    <w:p w:rsidR="00A77B3E">
      <w:r>
        <w:t>дата</w:t>
        <w:tab/>
        <w:tab/>
        <w:tab/>
        <w:tab/>
        <w:tab/>
        <w:t xml:space="preserve">                                     адрес                 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 (далее – КоАП РФ), в отношении </w:t>
      </w:r>
    </w:p>
    <w:p w:rsidR="00A77B3E">
      <w:r>
        <w:t>председателя правления садоводческого наименование организации (адрес) фио, паспортные данные, телефон,</w:t>
      </w:r>
    </w:p>
    <w:p w:rsidR="00A77B3E">
      <w:r>
        <w:t>установил:</w:t>
      </w:r>
    </w:p>
    <w:p w:rsidR="00A77B3E">
      <w:r>
        <w:t>фио – председатель правления наименование организации не представила в ИФНС России по  адрес в установленный законодательством о налогах и сборах срок налоговую декларацию по водному налогу за адрес дата (КНД 1151072).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образом, ходатайств об отложении судебного разбирательства не поступало, в связи с чем считаю возможным рассмотреть дело в ее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п.п. 4 п. 1 ст. 23 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п.2 ст. 345 НК РФ налоговая декларация представляется не позднее 25-го числа месяца, следующего за истекшим налоговым периодом.</w:t>
      </w:r>
    </w:p>
    <w:p w:rsidR="00A77B3E">
      <w:r>
        <w:t>Налоговая декларация по водному налогу за адрес дата (КНД 1151072) подана  наименование организации с нарушением установленного срока дата.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 xml:space="preserve">стороннем, полном и объективном исследовании всех доказательств дела в их совокупности. 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(л.д.1-4), копию налоговой декларации (л.д. 13),  копию квитанцию о приеме налоговой декларации (л.д. 14), выписку из ЕГРЮЛ (л.д. 25-26), иные документы,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статьей 15.5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председателя правления садоводческого наименование организации фио виновной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ей административное наказание в виде предупреждения.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