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05-0031/9/2026</w:t>
      </w:r>
    </w:p>
    <w:p w:rsidR="00A77B3E">
      <w:r>
        <w:t>(05-0809/9/2025)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 xml:space="preserve">         дата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</w:t>
      </w:r>
    </w:p>
    <w:p w:rsidR="00A77B3E">
      <w:r>
        <w:t>в отношении директора наименование организации (адрес) фио, паспортные данные., адрес,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1131716 (л.д.1), выписка ЕГРЮЛ (л.д. 8-9), копия формы ЕФС-1 (л.д. 11-13),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     постановил:</w:t>
      </w:r>
    </w:p>
    <w:p w:rsidR="00A77B3E">
      <w:r>
        <w:t>признать директор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79791010212250412287, назначение платежа – административный штраф фио по решению № 05-0809/9/2025, протокол № 1131716).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