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05-0042/9/2025</w:t>
      </w:r>
    </w:p>
    <w:p w:rsidR="00A77B3E">
      <w:r>
        <w:t xml:space="preserve">                                                                                                                   (05-0709/9/2024)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(адрес, зд. 18, пом. Лит. А2) фио,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полугодие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года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8), форма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79791010312240477902, назначение платежа – административный штраф от фио по решению № 05-0042/9/2025, регистрационный номер 910101736391011).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