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Дело № 05-0050/9/2023 </w:t>
      </w:r>
    </w:p>
    <w:p w:rsidR="00A77B3E">
      <w:r>
        <w:t xml:space="preserve">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13 февраля 2023 года</w:t>
        <w:tab/>
        <w:tab/>
        <w:tab/>
        <w:t xml:space="preserve">   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с ограниченной ответственностью «Инвестиционно-строительная группа «Боспор» (адрес) фио, паспортные данные, зарегистрированного по адресу: ..., паспортные данные,</w:t>
      </w:r>
    </w:p>
    <w:p w:rsidR="00A77B3E">
      <w:r>
        <w:t xml:space="preserve">                                                                     установил:</w:t>
      </w:r>
    </w:p>
    <w:p w:rsidR="00A77B3E">
      <w:r>
        <w:t xml:space="preserve">Крижановский В.М. – директор Общества с ограниченной ответственностью «ИСГ «Боспор»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года. </w:t>
      </w:r>
    </w:p>
    <w:p w:rsidR="00A77B3E">
      <w:r>
        <w:t>Крижановский В.М.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 Крижановским В.М. в органы Пенсионного фонда Российской Федерации в срок не позднее 01 марта 2022 года не представлены.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20 декабря 2022 года № 1057 (л.д. 1), копию выписки из ЕГРЮЛ (л.д. 5-6); копию акта от 29 апреля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(л.д.8);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15 июня 2022 года (л.д.10),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Крижановский В.М.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Крижановского В.М.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«Инвестиционно-строительная группа «Боспор»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счет 40102810645370000035, номер казначейского счета № 031006430000000175000 Отделение Республика Крым Банка России // УФК по Республике Крым г. Симферополь, БИК 013510002, ОКТМО 35701000, ИНН 7706808265, КПП 910201001, КБК 392 1 16 01230 06 0000 140, УИН 0410760300095000502315136,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