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05-0064/9/2025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(адрес) Мардояна фио,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 ОСФР по адрес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посредством ТКС представлены сведения по форме ЕФС-1 подраздел 1.1 форма ЕФС-1 в отношении одного застрахованного лица с кадровым мероприятием «Окончание договора ГПХ» договор ГПД №3 от дата, при сроке предоставления сведений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выписка из ЕГРЮЛ (л.д. 6-7), форма ЕФС-1 (л.д. 11), к/акта о выявленном правонарушении  за ЕФС-1(л.д.15),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Мардояна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79709100000000065615, назначение платежа – административный штраф, фио по решению суда № 05-0064/9/2025.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