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05-0077/9/2025</w:t>
      </w:r>
    </w:p>
    <w:p w:rsidR="00A77B3E">
      <w:r>
        <w:t xml:space="preserve"> УИД 91MS0009-телефон-телефон           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при участии прокурора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статьей 17.7 Кодекса Российской Федерации об административных правонарушениях в отношении </w:t>
      </w:r>
    </w:p>
    <w:p w:rsidR="00A77B3E">
      <w:r>
        <w:t>директора наименование организации (адрес) фио, паспортные данные, зарегистрированного по адресу: адрес,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>директор наименование организации фио в срок до дата умышленно не выполнил требование прокурора, вытекающего из его полномочий, установленным  федеральным законом.</w:t>
      </w:r>
    </w:p>
    <w:p w:rsidR="00A77B3E">
      <w:r>
        <w:t>Прокурор фио в судебном заседании поддержала постановление.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силу абз. 3 п. 3 ст. 22 Федерального закона от дата № 2202-1 «О прокуратуре Российской Федерации» прокурор или его заместитель в случае установления факта нарушения закона органами и должностными лицами, указанными в п. 1 ст. 21 настоящего Федерального закона, вносит представление об устранении нарушений закона.</w:t>
      </w:r>
    </w:p>
    <w:p w:rsidR="00A77B3E">
      <w:r>
        <w:t>В силу положений п. 1 ст. 6 Федерального закона от дата № 2202-1 «О прокуратуре Российской Федерации», требования прокурора, вытекающие из его полномочий, перечисленных в ст. 9.1, 22, 27, 30, 33, 39.1, 39.2 настоящего Федерального закона, подлежат безусловному исполнению в установленный срок.</w:t>
      </w:r>
    </w:p>
    <w:p w:rsidR="00A77B3E">
      <w:r>
        <w:t>Согласно п. 3 ст. 6 Федерального закона,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A77B3E">
      <w:r>
        <w:t>Как следует из материалов дела, в адрес наименование организации дата в связи с проведением прокуратурой адрес проверки исполнения требований законодательства о контрактной системе в сфере закупок товаров, работ, услуг для обеспечения государственных и муниципальных нужд при исполнении государственных контрактов, направлено требование о предоставлении информации и копий документов № Исорг-телефон-3741-24/17837-телефон в срок не позднее дата.</w:t>
      </w:r>
    </w:p>
    <w:p w:rsidR="00A77B3E"/>
    <w:p w:rsidR="00A77B3E"/>
    <w:p w:rsidR="00A77B3E">
      <w:r>
        <w:t>Согласно ответа от дата исх. № 3149-12.24, директор наименование организации фио не предоставил информация и копии документов, указанных в требовании.</w:t>
      </w:r>
    </w:p>
    <w:p w:rsidR="00A77B3E">
      <w:r>
        <w:t xml:space="preserve">Таким образом, требования прокурора в установленный законом срок в полном объёме выполнены не были. </w:t>
      </w:r>
    </w:p>
    <w:p w:rsidR="00A77B3E">
      <w:r>
        <w:t>Диспозицией статьи 17.7 КоАП РФ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постановление о возбуждении дела об административном правонарушении от дата (л.д. 1-5), к/решения (л.д. 6, 7), к/требование (л.д. 11-12), к/ответ (л.д. 13-14), рапорт (л.д. 16), иные материалы как надлежащие доказательства.</w:t>
      </w:r>
    </w:p>
    <w:p w:rsidR="00A77B3E">
      <w:r>
        <w:t xml:space="preserve">С учётом изложенного, прихожу к выводу, что материалами дела об административном правонарушении доказано, что директором наименование организации фио совершено административное правонарушение, предусмотренное статьей 17.7 КоАП РФ. </w:t>
      </w:r>
    </w:p>
    <w:p w:rsidR="00A77B3E">
      <w:r>
        <w:t>Принимая во внимание предмет проверки прокуратуры, в связи с которым направлено требование (связанных с бюджетным законодательством, контрактной системой закупок товаров, работ и услуг), объект совершенного правонарушения, посягающий на нормальную деятельность органа государственной власти,   основания для применения положений ст. 4.1.1 КоАП РФ и замены административного штрафа на предупреждение отсутствуют.</w:t>
      </w:r>
    </w:p>
    <w:p w:rsidR="00A77B3E">
      <w:r>
        <w:t xml:space="preserve">При назначении наказания учитывается характер совершенного правонарушения, его конкретные обстоятельства, данные о личности правонарушителя, отсутствие смягчающих и отягчающих обстоятельств. </w:t>
      </w:r>
    </w:p>
    <w:p w:rsidR="00A77B3E">
      <w:r>
        <w:t>Таким образом, прихожу к выводу о назначении директору наименование организации фио наказания в виде штрафа в размере, предусмотренном санкцией статьи 17.7 КоАП РФ.</w:t>
      </w:r>
    </w:p>
    <w:p w:rsidR="00A77B3E">
      <w:r>
        <w:t>На основании изложенного и руководствуясь статьями 29.10,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статьей 17.7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УИН 0410760300095000772517189.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 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