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05-0097/9/2026</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«А114ВА184»,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с нарушением не согласился, вину не признал, пояснил, что был трезвый, в связи с чем отказался от прохождения освидетельствования, при этом сотрудник ДПС не разъяснил ему последствия такого отказа.</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080438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326961 об административном правонарушении (л.д.1), карточку операции с в/у (л.д. 3), сведения о правонарушениях (л.д. 4), карточку учета т/с (л.д.5), справку (л.д. 6), протокол от дата серии 82ОТ № 080438 об отстранении от управления транспортным средством (л.д.7), протокол о направлении на медицинское освидетельствование от дата серия 82МО № 029219 (л.д.8), рапорт  (л.д.10),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Основания отстранения фио от управления транспортным средством, направление на освидетельствование указаны должностным лицом в соответствующих протоколах,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 xml:space="preserve">На исследованной видеозаписи зафиксирован факт отказа фио от прохождения медицинского освидетельствования на состояние опьянения. </w:t>
      </w:r>
    </w:p>
    <w:p w:rsidR="00A77B3E">
      <w:r>
        <w:t xml:space="preserve">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четко и однозначно сформулированные требования пройти освидетельствование на месте и проехать в медицинское учреждение со ссылкой на основания, прохождение процедуры освидетельствования на состояние алкогольного опьянения и отказ             фио от выполнения требования инспектора пройти освидетельствования на состояние опьянения. </w:t>
      </w:r>
    </w:p>
    <w:p w:rsidR="00A77B3E">
      <w:r>
        <w:t>Все составленные должностным лицом процессуальные документы по делу подписаны фио без возражений.</w:t>
      </w:r>
    </w:p>
    <w:p w:rsidR="00A77B3E">
      <w:r>
        <w:t>Суд подвергает критической оценке доводы фио о том, что он не понимал значение административной процедуры.</w:t>
      </w:r>
    </w:p>
    <w:p w:rsidR="00A77B3E">
      <w:r>
        <w:t>Так, фио получил право управления транспортными средствами в установленном законом порядке, допущен к управлению транспортными средствами на адрес, поэтому знание им Правил дорожного движения презюмируется.</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положительную характеристику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18810491261100000159.</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