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05-0115/9/2025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зарегистрированного по адресу: адрес,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поло» с государственным регистрационным знаком «Н347СУ82», имея признаки опьянения – резкое изменение окраски кожных покров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Защитник фио ходатайствовала о признании недопустимыми доказательств и прекращении производства по делу.</w:t>
      </w:r>
    </w:p>
    <w:p w:rsidR="00A77B3E">
      <w:r>
        <w:t>Выслушав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071047 (л.д. 3).</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043084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273136 об административном правонарушении (л.д. 1), протокол от дата серии 82ОТ № 071047 об отстранении от управления транспортным средством (л.д.3), акт освидетельствования на состояние алкогольного опьянения от дата 82 АО №043084  (л.д. 4), квитанция алкотектора (л.д. 5), протокол о направлении на медицинское освидетельствование от дата серия 82МО № 019108 (л.д. 6), справку (л.д. 15), карточку операции с в/у (л.д. 18),  СD-диск с видеозаписью, на которой зафиксирован отказ от прохождения освидетельствования на состояние опьянения (л.д. 19),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отстранение фио от управления транспортным средством, прохождение            фио освидетельствования на месте, отказ от прохождения освидетельствования в медицинском учреждении. Факт управления транспортным средством признан фио</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Отсутствие на указанной видеозаписи момента составления акта освидетельствования на состояние опьянения, протоколов об отстранении от управления транспортным средством, о направлении на медицинское освидетельствование, об административном правонарушении, не влияет на данный вывод и не влечет признание недопустимыми вышеперечисленных доказательств.</w:t>
      </w:r>
    </w:p>
    <w:p w:rsidR="00A77B3E">
      <w:r>
        <w:t xml:space="preserve">Вопреки утверждениям защитника, в протоколе об административном правонарушении указана норма КоАП РФ, нарушение которой вменено фио  </w:t>
      </w:r>
    </w:p>
    <w:p w:rsidR="00A77B3E">
      <w:r>
        <w:t>Доводы защитника о неполноте разъяснения фио процессуальных прав суд оценивает исходя из того, что видеозаписью зафиксировано разъяснение ст. 51 Конституции РФ и ст. 25.1 КоАП РФ, при составлении протокола об административном правонарушении фио имел возможность заполнить графу объяснений, в графе о разъяснении прав, предусмотренных ст. 51 Конституции РФ и ст. 25.1 КоАП РФ, расписался об ознакомлении.</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18810491251000001406.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