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05-0141/9/2026</w:t>
      </w:r>
    </w:p>
    <w:p w:rsidR="00A77B3E">
      <w:r>
        <w:t xml:space="preserve">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фио, паспортные данные, УССР, зарегистрированного и паспортные данные, 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1236591 (л.д.1), выписка ЕГРЮЛ (л.д. 8), копия формы ЕФС-1 (л.д. 10-11),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79791010302260017703, назначение платежа – административный штраф фио по решению № 05-0141/9/2026, протокол № 1236591).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