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05-0151/9/2026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 фио, </w:t>
      </w:r>
    </w:p>
    <w:p w:rsidR="00A77B3E">
      <w:r>
        <w:t xml:space="preserve">при участии лица, в отношении которого ведется производство по делу об административном правонарушении, - фио, представителя потерпевшего – фио, потерпевшего –  фио, 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статьи 6.1.1 Кодекса Российской Федерации об административных правонарушениях, в отношении фио фио, паспортные данные, телефон,</w:t>
      </w:r>
    </w:p>
    <w:p w:rsidR="00A77B3E">
      <w:r>
        <w:t xml:space="preserve">                                                           установил:</w:t>
      </w:r>
    </w:p>
    <w:p w:rsidR="00A77B3E">
      <w:r>
        <w:t>фио дата в время по адресу: адрес вблизи дома №14, в ходе конфликта нанес фио удар кулаком правой руки в область левой скулы, после бросил на землю и нанес один удар кулаком правой  ноги в область лица и еще один удар ногой по левой руке, в результате чего фио испытала физическую боль и ему были причинены телесные повреждения в виде ушиба мягких тканей и кровоподтёки головы, лица, кровоподтёки кисти и поясничной области, которые не повлекли последствий, указанных в статье 115 УК РФ.</w:t>
      </w:r>
    </w:p>
    <w:p w:rsidR="00A77B3E">
      <w:r>
        <w:t>В судебном заседании фио вину признал, с нарушением не согласился.</w:t>
      </w:r>
    </w:p>
    <w:p w:rsidR="00A77B3E">
      <w:r>
        <w:t xml:space="preserve">Представитель фио </w:t>
      </w:r>
    </w:p>
    <w:p w:rsidR="00A77B3E">
      <w:r>
        <w:t xml:space="preserve">Потерпевший  фио в судебном заседании пояснил, 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№279871 (л.д. 1-2), рапорт (л.д. 5), заиление (л.д. 6), объяснение (л.д. 7,11,15), справку (л.д. 8), заключение эксперта от дата №2667 (л.д. 17-18), а также иные материалы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6.1.1 КоАП РФ.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наступившие последствия, личность правонарушителя, раскаяние в содеянном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конкретных обстоятельствах возникшего конфликта, прихожу к выводу о том, что фио следует подвергнуть административному наказанию в виде административного штрафа.</w:t>
      </w:r>
    </w:p>
    <w:p w:rsidR="00A77B3E">
      <w:r>
        <w:t>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фио виновным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0410760300095001562606150.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