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05-0158/9/2025</w:t>
      </w:r>
    </w:p>
    <w:p w:rsidR="00A77B3E">
      <w:r>
        <w:t xml:space="preserve">УИД 91MS0009-телефон-телефон           </w:t>
      </w:r>
    </w:p>
    <w:p w:rsidR="00A77B3E">
      <w:r>
        <w:t xml:space="preserve">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дата</w:t>
        <w:tab/>
        <w:tab/>
        <w:tab/>
        <w:t xml:space="preserve">                                                         адрес</w:t>
      </w:r>
    </w:p>
    <w:p w:rsidR="00A77B3E"/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</w:p>
    <w:p w:rsidR="00A77B3E">
      <w:r>
        <w:t>главного бухгалтера наименование организации (адрес) фио, паспортные данные телефон,</w:t>
      </w:r>
    </w:p>
    <w:p w:rsidR="00A77B3E">
      <w:r>
        <w:t xml:space="preserve">                                                                установил:</w:t>
        <w:tab/>
      </w:r>
    </w:p>
    <w:p w:rsidR="00A77B3E">
      <w:r>
        <w:t>фио – главный бухгалтер наименование организации не представила в ИФНС России по адрес расчет сумм налога на доходы физических лиц по форме 6-НДФЛ, за 6 месяцев дата в установленный законодательством о налогах и сборах срок.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2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периодом.</w:t>
      </w:r>
    </w:p>
    <w:p w:rsidR="00A77B3E">
      <w:r>
        <w:t>Расчет сумм налога на доходы физических лиц по форме 6-НДФЛ за 6 месяцев  дата наименование организации подан с нарушением установленного срока дата, при придельном сроке предоставления не позднее дата.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 1-2), выписка из ЕГРЮЛ (л.д. 3-4), копию квитанции (л.д. 5), копию приказа (8), копию должностной инструкции (л.д. 9-14)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Руководствуясь ст.ст. 29.9-29.10 КоАП РФ,</w:t>
      </w:r>
    </w:p>
    <w:p w:rsidR="00A77B3E">
      <w:r>
        <w:t>постановил:</w:t>
      </w:r>
    </w:p>
    <w:p w:rsidR="00A77B3E">
      <w:r>
        <w:t>признать главного бухгалтера наименование организации фио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0410760300095001582515107.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